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9E3DD7" w:rsidRPr="00391199" w14:paraId="0FB57BFD" w14:textId="77777777" w:rsidTr="00602E7B">
        <w:trPr>
          <w:trHeight w:hRule="exact" w:val="1814"/>
        </w:trPr>
        <w:tc>
          <w:tcPr>
            <w:tcW w:w="9183" w:type="dxa"/>
            <w:gridSpan w:val="2"/>
            <w:tcBorders>
              <w:top w:val="nil"/>
              <w:left w:val="nil"/>
              <w:bottom w:val="nil"/>
              <w:right w:val="nil"/>
            </w:tcBorders>
            <w:tcMar>
              <w:bottom w:w="0" w:type="dxa"/>
            </w:tcMar>
          </w:tcPr>
          <w:p w14:paraId="772CE0B5" w14:textId="198C5798" w:rsidR="009E3DD7" w:rsidRPr="00391199" w:rsidRDefault="009E3DD7" w:rsidP="00602E7B">
            <w:pPr>
              <w:pStyle w:val="Forkldedato"/>
            </w:pPr>
            <w:r w:rsidRPr="007C036C">
              <w:fldChar w:fldCharType="begin"/>
            </w:r>
            <w:r w:rsidRPr="007C036C">
              <w:instrText xml:space="preserve"> date \@ "MMMM yyyy" </w:instrText>
            </w:r>
            <w:r w:rsidRPr="007C036C">
              <w:fldChar w:fldCharType="separate"/>
            </w:r>
            <w:r w:rsidR="009C5F5D">
              <w:rPr>
                <w:noProof/>
              </w:rPr>
              <w:t>maj 2022</w:t>
            </w:r>
            <w:r w:rsidRPr="007C036C">
              <w:fldChar w:fldCharType="end"/>
            </w:r>
          </w:p>
        </w:tc>
      </w:tr>
      <w:tr w:rsidR="009E3DD7" w:rsidRPr="00391199" w14:paraId="12696292"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406252AE" w14:textId="4F91E01B" w:rsidR="009E3DD7" w:rsidRPr="009D33BB" w:rsidRDefault="0071240B" w:rsidP="00602E7B">
            <w:pPr>
              <w:pStyle w:val="Emne"/>
              <w:rPr>
                <w:color w:val="000000"/>
              </w:rPr>
            </w:pPr>
            <w:r>
              <w:rPr>
                <w:color w:val="000000"/>
              </w:rPr>
              <w:t>AFTALE</w:t>
            </w:r>
          </w:p>
          <w:p w14:paraId="170AB8C7" w14:textId="5571EA0C" w:rsidR="009E3DD7" w:rsidRPr="009D33BB" w:rsidRDefault="0071240B" w:rsidP="00602E7B">
            <w:pPr>
              <w:pStyle w:val="Titel"/>
              <w:rPr>
                <w:color w:val="000000"/>
              </w:rPr>
            </w:pPr>
            <w:r>
              <w:rPr>
                <w:color w:val="000000"/>
              </w:rPr>
              <w:t>UNDERLEVERANDØR-AFTALE</w:t>
            </w:r>
          </w:p>
          <w:p w14:paraId="22BC56FA" w14:textId="77777777" w:rsidR="0071240B" w:rsidRDefault="0071240B" w:rsidP="0071240B">
            <w:pPr>
              <w:jc w:val="both"/>
              <w:rPr>
                <w:rFonts w:ascii="Montserrat" w:hAnsi="Montserrat"/>
                <w:sz w:val="20"/>
              </w:rPr>
            </w:pPr>
          </w:p>
          <w:p w14:paraId="6B832AEA" w14:textId="77777777" w:rsidR="0071240B" w:rsidRDefault="0071240B" w:rsidP="0071240B">
            <w:pPr>
              <w:jc w:val="both"/>
              <w:rPr>
                <w:rFonts w:ascii="Montserrat" w:hAnsi="Montserrat"/>
                <w:sz w:val="20"/>
              </w:rPr>
            </w:pPr>
          </w:p>
          <w:p w14:paraId="79BAD4F4" w14:textId="1C4E8FB2" w:rsidR="0071240B" w:rsidRPr="0071240B" w:rsidRDefault="0071240B" w:rsidP="0071240B">
            <w:pPr>
              <w:jc w:val="both"/>
              <w:rPr>
                <w:rFonts w:ascii="Montserrat" w:hAnsi="Montserrat"/>
                <w:sz w:val="20"/>
              </w:rPr>
            </w:pPr>
            <w:r w:rsidRPr="0071240B">
              <w:rPr>
                <w:rFonts w:ascii="Montserrat" w:hAnsi="Montserrat"/>
                <w:sz w:val="20"/>
              </w:rPr>
              <w:t xml:space="preserve">Underleverandøraftalen kan bruges som en rammeaftale i kontraktforhold, hvor en eller flere ingeniører i forening skal virke som </w:t>
            </w:r>
            <w:proofErr w:type="gramStart"/>
            <w:r w:rsidRPr="0071240B">
              <w:rPr>
                <w:rFonts w:ascii="Montserrat" w:hAnsi="Montserrat"/>
                <w:sz w:val="20"/>
              </w:rPr>
              <w:t>selvstændig</w:t>
            </w:r>
            <w:proofErr w:type="gramEnd"/>
            <w:r w:rsidRPr="0071240B">
              <w:rPr>
                <w:rFonts w:ascii="Montserrat" w:hAnsi="Montserrat"/>
                <w:sz w:val="20"/>
              </w:rPr>
              <w:t xml:space="preserve"> underleverandører. Underleverandøraftalen kan også bruges af en ingeniør, der ønske</w:t>
            </w:r>
            <w:r w:rsidR="00B2379F">
              <w:rPr>
                <w:rFonts w:ascii="Montserrat" w:hAnsi="Montserrat"/>
                <w:sz w:val="20"/>
              </w:rPr>
              <w:t>r</w:t>
            </w:r>
            <w:r w:rsidRPr="0071240B">
              <w:rPr>
                <w:rFonts w:ascii="Montserrat" w:hAnsi="Montserrat"/>
                <w:sz w:val="20"/>
              </w:rPr>
              <w:t xml:space="preserve"> at benytte sig af underleverandør ved levering af en ydelse for en kunde. </w:t>
            </w:r>
          </w:p>
          <w:p w14:paraId="0F888FAD" w14:textId="77777777" w:rsidR="0071240B" w:rsidRPr="0071240B" w:rsidRDefault="0071240B" w:rsidP="0071240B">
            <w:pPr>
              <w:jc w:val="both"/>
              <w:rPr>
                <w:rFonts w:ascii="Montserrat" w:hAnsi="Montserrat"/>
                <w:sz w:val="20"/>
              </w:rPr>
            </w:pPr>
          </w:p>
          <w:p w14:paraId="04FC9D38" w14:textId="77777777" w:rsidR="0071240B" w:rsidRPr="0071240B" w:rsidRDefault="0071240B" w:rsidP="0071240B">
            <w:pPr>
              <w:jc w:val="both"/>
              <w:rPr>
                <w:rFonts w:ascii="Montserrat" w:hAnsi="Montserrat"/>
                <w:sz w:val="20"/>
              </w:rPr>
            </w:pPr>
          </w:p>
          <w:p w14:paraId="115F5C6C" w14:textId="74E4037F" w:rsidR="009E3DD7" w:rsidRPr="007C3618" w:rsidRDefault="0071240B" w:rsidP="0071240B">
            <w:pPr>
              <w:jc w:val="both"/>
            </w:pPr>
            <w:r w:rsidRPr="0071240B">
              <w:rPr>
                <w:rFonts w:ascii="Montserrat" w:hAnsi="Montserrat"/>
                <w:sz w:val="20"/>
              </w:rPr>
              <w:t>[</w:t>
            </w:r>
            <w:r w:rsidRPr="0071240B">
              <w:rPr>
                <w:rFonts w:ascii="Montserrat" w:hAnsi="Montserrat"/>
                <w:i/>
                <w:iCs/>
                <w:sz w:val="20"/>
              </w:rPr>
              <w:t>Bemærk at alle steder, hvor teksten er markeret med kursiv, skal der indsættes oplysninger, foretages et valg mellem flere muligheder eller foretages et til – eller fravalg.</w:t>
            </w:r>
            <w:r w:rsidRPr="0071240B">
              <w:rPr>
                <w:rFonts w:ascii="Montserrat" w:hAnsi="Montserrat"/>
                <w:sz w:val="20"/>
              </w:rPr>
              <w:t>]</w:t>
            </w:r>
          </w:p>
        </w:tc>
      </w:tr>
      <w:tr w:rsidR="009E3DD7" w:rsidRPr="00391199" w14:paraId="784D54CB"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6FF72B84" w14:textId="77777777" w:rsidR="009E3DD7" w:rsidRPr="009D33BB" w:rsidRDefault="009E3DD7" w:rsidP="00602E7B">
            <w:pPr>
              <w:pStyle w:val="Emne"/>
              <w:rPr>
                <w:color w:val="000000"/>
              </w:rPr>
            </w:pPr>
          </w:p>
        </w:tc>
      </w:tr>
      <w:tr w:rsidR="009E3DD7" w:rsidRPr="00391199" w14:paraId="752D09C7" w14:textId="77777777" w:rsidTr="00602E7B">
        <w:trPr>
          <w:trHeight w:hRule="exact" w:val="1361"/>
        </w:trPr>
        <w:tc>
          <w:tcPr>
            <w:tcW w:w="5239" w:type="dxa"/>
            <w:tcBorders>
              <w:top w:val="nil"/>
              <w:left w:val="nil"/>
              <w:bottom w:val="nil"/>
              <w:right w:val="nil"/>
            </w:tcBorders>
            <w:tcMar>
              <w:top w:w="0" w:type="dxa"/>
            </w:tcMar>
          </w:tcPr>
          <w:p w14:paraId="49BAFB0A" w14:textId="77777777" w:rsidR="009E3DD7" w:rsidRDefault="009E3DD7" w:rsidP="00602E7B">
            <w:pPr>
              <w:pStyle w:val="Kontakt"/>
            </w:pPr>
            <w:r>
              <w:t>KONTAKT</w:t>
            </w:r>
          </w:p>
          <w:p w14:paraId="61152CCF" w14:textId="77777777" w:rsidR="00B570FF" w:rsidRPr="00E80548" w:rsidRDefault="00B570FF" w:rsidP="00B570FF">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0464EDA0" w14:textId="77777777" w:rsidR="00B570FF" w:rsidRDefault="00B570FF" w:rsidP="00B570FF">
            <w:pPr>
              <w:pStyle w:val="Kontaktinfo"/>
            </w:pPr>
            <w:r>
              <w:rPr>
                <w:rFonts w:ascii="Montserrat Medium" w:hAnsi="Montserrat Medium"/>
              </w:rPr>
              <w:fldChar w:fldCharType="end"/>
            </w:r>
            <w:r>
              <w:t xml:space="preserve">+45 33 18 48 48 </w:t>
            </w:r>
          </w:p>
          <w:p w14:paraId="2EFCC03C" w14:textId="77777777" w:rsidR="00B570FF" w:rsidRDefault="00B570FF" w:rsidP="00B570FF">
            <w:pPr>
              <w:pStyle w:val="Kontaktinfo"/>
            </w:pPr>
          </w:p>
          <w:p w14:paraId="31677E9C" w14:textId="03903E2C" w:rsidR="00B570FF" w:rsidRDefault="009C5F5D" w:rsidP="00B570FF">
            <w:pPr>
              <w:pStyle w:val="Kontaktinfo"/>
            </w:pPr>
            <w:hyperlink r:id="rId10" w:anchor="underleverandoeraftale" w:history="1">
              <w:r w:rsidR="00B570FF" w:rsidRPr="00CC5129">
                <w:rPr>
                  <w:rStyle w:val="Hyperlink"/>
                </w:rPr>
                <w:t xml:space="preserve">Læs mere om </w:t>
              </w:r>
              <w:r w:rsidR="00B570FF">
                <w:rPr>
                  <w:rStyle w:val="Hyperlink"/>
                </w:rPr>
                <w:t>aftalen</w:t>
              </w:r>
              <w:r w:rsidR="00B570FF" w:rsidRPr="00CC5129">
                <w:rPr>
                  <w:rStyle w:val="Hyperlink"/>
                </w:rPr>
                <w:t xml:space="preserve"> her</w:t>
              </w:r>
            </w:hyperlink>
          </w:p>
          <w:p w14:paraId="20A5CBE7" w14:textId="130C7C9C" w:rsidR="009E3DD7" w:rsidRDefault="009E3DD7" w:rsidP="00602E7B">
            <w:pPr>
              <w:pStyle w:val="Kontaktinfo"/>
            </w:pPr>
          </w:p>
        </w:tc>
        <w:tc>
          <w:tcPr>
            <w:tcW w:w="3944" w:type="dxa"/>
            <w:tcBorders>
              <w:top w:val="nil"/>
              <w:left w:val="nil"/>
              <w:bottom w:val="nil"/>
              <w:right w:val="nil"/>
            </w:tcBorders>
          </w:tcPr>
          <w:p w14:paraId="138C127F" w14:textId="77777777" w:rsidR="009E3DD7" w:rsidRDefault="009E3DD7" w:rsidP="00602E7B">
            <w:pPr>
              <w:pStyle w:val="Kontaktinfo"/>
              <w:jc w:val="right"/>
            </w:pPr>
          </w:p>
          <w:p w14:paraId="7FAE40BD" w14:textId="77777777" w:rsidR="009E3DD7" w:rsidRDefault="009E3DD7" w:rsidP="00602E7B">
            <w:pPr>
              <w:pStyle w:val="Kontaktinfo"/>
              <w:jc w:val="right"/>
            </w:pPr>
            <w:r>
              <w:t>Kalvebod Brygge 31-33</w:t>
            </w:r>
          </w:p>
          <w:p w14:paraId="5AF6921D" w14:textId="77777777" w:rsidR="009E3DD7" w:rsidRDefault="009E3DD7" w:rsidP="00602E7B">
            <w:pPr>
              <w:pStyle w:val="Kontaktinfo"/>
              <w:jc w:val="right"/>
            </w:pPr>
            <w:r>
              <w:t>1560 København</w:t>
            </w:r>
          </w:p>
          <w:p w14:paraId="40503B53" w14:textId="77777777" w:rsidR="009E3DD7" w:rsidRDefault="009E3DD7" w:rsidP="00602E7B">
            <w:pPr>
              <w:pStyle w:val="Kontaktinfo"/>
              <w:jc w:val="right"/>
            </w:pPr>
          </w:p>
          <w:p w14:paraId="6100C25B" w14:textId="77777777" w:rsidR="009E3DD7" w:rsidRPr="003F6F74" w:rsidRDefault="009E3DD7" w:rsidP="00602E7B">
            <w:pPr>
              <w:pStyle w:val="Kontaktinfo"/>
              <w:jc w:val="right"/>
              <w:rPr>
                <w:rFonts w:ascii="Montserrat Medium" w:hAnsi="Montserrat Medium"/>
              </w:rPr>
            </w:pPr>
            <w:r w:rsidRPr="003F6F74">
              <w:rPr>
                <w:rFonts w:ascii="Montserrat Medium" w:hAnsi="Montserrat Medium"/>
              </w:rPr>
              <w:t>ida.dk</w:t>
            </w:r>
          </w:p>
        </w:tc>
      </w:tr>
    </w:tbl>
    <w:p w14:paraId="1D9462F4" w14:textId="77777777" w:rsidR="009E3DD7" w:rsidRDefault="009E3DD7">
      <w:pPr>
        <w:jc w:val="both"/>
        <w:sectPr w:rsidR="009E3DD7" w:rsidSect="009E3DD7">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964" w:left="1361" w:header="567" w:footer="340" w:gutter="0"/>
          <w:cols w:space="720"/>
          <w:titlePg/>
          <w:docGrid w:linePitch="326"/>
        </w:sectPr>
      </w:pPr>
    </w:p>
    <w:p w14:paraId="36FAD31B" w14:textId="0084EE7F" w:rsidR="0090292A" w:rsidRDefault="0090292A">
      <w:pPr>
        <w:jc w:val="center"/>
        <w:rPr>
          <w:b/>
          <w:spacing w:val="20"/>
          <w:lang w:val="de-DE"/>
        </w:rPr>
      </w:pPr>
      <w:r>
        <w:rPr>
          <w:b/>
          <w:spacing w:val="20"/>
          <w:lang w:val="de-DE"/>
        </w:rPr>
        <w:lastRenderedPageBreak/>
        <w:t>U N D E R L E V E R A N D Ø R A F T A L E</w:t>
      </w:r>
    </w:p>
    <w:p w14:paraId="4F817259" w14:textId="77777777" w:rsidR="0090292A" w:rsidRDefault="0090292A">
      <w:pPr>
        <w:jc w:val="both"/>
        <w:rPr>
          <w:lang w:val="de-DE"/>
        </w:rPr>
      </w:pPr>
    </w:p>
    <w:p w14:paraId="340C9B5F" w14:textId="77777777" w:rsidR="0090292A" w:rsidRDefault="0090292A">
      <w:pPr>
        <w:jc w:val="both"/>
        <w:rPr>
          <w:lang w:val="de-DE"/>
        </w:rPr>
      </w:pPr>
    </w:p>
    <w:p w14:paraId="62B15996" w14:textId="77777777" w:rsidR="0090292A" w:rsidRDefault="0090292A">
      <w:pPr>
        <w:jc w:val="both"/>
        <w:rPr>
          <w:lang w:val="de-DE"/>
        </w:rPr>
      </w:pPr>
    </w:p>
    <w:p w14:paraId="48C6B3AC" w14:textId="77777777" w:rsidR="0090292A" w:rsidRDefault="0090292A">
      <w:pPr>
        <w:jc w:val="both"/>
      </w:pPr>
      <w:r>
        <w:t>Mellem undertegnede</w:t>
      </w:r>
    </w:p>
    <w:p w14:paraId="09E7A1B5" w14:textId="77777777" w:rsidR="0090292A" w:rsidRDefault="0090292A">
      <w:pPr>
        <w:jc w:val="both"/>
      </w:pPr>
      <w:r>
        <w:tab/>
      </w:r>
    </w:p>
    <w:p w14:paraId="16335687" w14:textId="77777777" w:rsidR="0090292A" w:rsidRDefault="0090292A">
      <w:pPr>
        <w:ind w:firstLine="1304"/>
        <w:jc w:val="both"/>
      </w:pPr>
      <w:r>
        <w:tab/>
        <w:t>[</w:t>
      </w:r>
      <w:r>
        <w:rPr>
          <w:i/>
          <w:iCs/>
        </w:rPr>
        <w:t>indsæt navn</w:t>
      </w:r>
      <w:r>
        <w:t>]</w:t>
      </w:r>
    </w:p>
    <w:p w14:paraId="4A8B2E3E" w14:textId="77777777" w:rsidR="0090292A" w:rsidRDefault="0090292A">
      <w:pPr>
        <w:jc w:val="both"/>
      </w:pPr>
      <w:r>
        <w:tab/>
      </w:r>
      <w:r>
        <w:tab/>
        <w:t>[</w:t>
      </w:r>
      <w:r>
        <w:rPr>
          <w:i/>
          <w:iCs/>
        </w:rPr>
        <w:t>indsæt adresse</w:t>
      </w:r>
      <w:r>
        <w:t>]</w:t>
      </w:r>
    </w:p>
    <w:p w14:paraId="5879D903" w14:textId="77777777" w:rsidR="0090292A" w:rsidRDefault="0090292A">
      <w:pPr>
        <w:jc w:val="both"/>
      </w:pPr>
      <w:r>
        <w:tab/>
      </w:r>
      <w:r>
        <w:tab/>
        <w:t>[</w:t>
      </w:r>
      <w:r>
        <w:rPr>
          <w:i/>
          <w:iCs/>
        </w:rPr>
        <w:t>indsæt by &amp; postnummer</w:t>
      </w:r>
      <w:r>
        <w:t>]</w:t>
      </w:r>
    </w:p>
    <w:p w14:paraId="558735C9" w14:textId="77777777" w:rsidR="0090292A" w:rsidRDefault="0090292A">
      <w:pPr>
        <w:ind w:left="1304" w:firstLine="1304"/>
        <w:jc w:val="both"/>
      </w:pPr>
      <w:r>
        <w:t>[</w:t>
      </w:r>
      <w:r>
        <w:rPr>
          <w:i/>
          <w:iCs/>
        </w:rPr>
        <w:t>indsæt evt. CVR-nummer</w:t>
      </w:r>
      <w:r>
        <w:t>]</w:t>
      </w:r>
    </w:p>
    <w:p w14:paraId="3F2736DD" w14:textId="77777777" w:rsidR="0090292A" w:rsidRDefault="0090292A">
      <w:pPr>
        <w:jc w:val="both"/>
      </w:pPr>
    </w:p>
    <w:p w14:paraId="5E7083C4" w14:textId="77777777" w:rsidR="0090292A" w:rsidRDefault="0090292A">
      <w:pPr>
        <w:jc w:val="both"/>
      </w:pPr>
      <w:r>
        <w:tab/>
      </w:r>
      <w:r>
        <w:tab/>
        <w:t>(herefter kaldet Underleverandøren)</w:t>
      </w:r>
    </w:p>
    <w:p w14:paraId="1D7BDAFC" w14:textId="77777777" w:rsidR="0090292A" w:rsidRDefault="0090292A">
      <w:pPr>
        <w:jc w:val="both"/>
      </w:pPr>
    </w:p>
    <w:p w14:paraId="338CB4CA" w14:textId="77777777" w:rsidR="0090292A" w:rsidRDefault="0090292A">
      <w:pPr>
        <w:jc w:val="both"/>
      </w:pPr>
      <w:r>
        <w:t>og medundertegnede</w:t>
      </w:r>
    </w:p>
    <w:p w14:paraId="3800688C" w14:textId="77777777" w:rsidR="0090292A" w:rsidRDefault="0090292A">
      <w:pPr>
        <w:jc w:val="both"/>
      </w:pPr>
    </w:p>
    <w:p w14:paraId="02B7A16C" w14:textId="77777777" w:rsidR="0090292A" w:rsidRDefault="0090292A">
      <w:pPr>
        <w:jc w:val="both"/>
      </w:pPr>
      <w:r>
        <w:tab/>
      </w:r>
      <w:r>
        <w:tab/>
        <w:t>[</w:t>
      </w:r>
      <w:r>
        <w:rPr>
          <w:i/>
          <w:iCs/>
        </w:rPr>
        <w:t>indsæt navn</w:t>
      </w:r>
      <w:r>
        <w:t>]</w:t>
      </w:r>
    </w:p>
    <w:p w14:paraId="59B8688D" w14:textId="77777777" w:rsidR="0090292A" w:rsidRDefault="0090292A">
      <w:pPr>
        <w:jc w:val="both"/>
      </w:pPr>
      <w:r>
        <w:tab/>
      </w:r>
      <w:r>
        <w:tab/>
        <w:t>[</w:t>
      </w:r>
      <w:r>
        <w:rPr>
          <w:i/>
          <w:iCs/>
        </w:rPr>
        <w:t>indsæt adresse</w:t>
      </w:r>
      <w:r>
        <w:t>]</w:t>
      </w:r>
    </w:p>
    <w:p w14:paraId="128FCB89" w14:textId="77777777" w:rsidR="0090292A" w:rsidRDefault="0090292A">
      <w:pPr>
        <w:jc w:val="both"/>
      </w:pPr>
      <w:r>
        <w:tab/>
      </w:r>
      <w:r>
        <w:tab/>
        <w:t>[</w:t>
      </w:r>
      <w:r>
        <w:rPr>
          <w:i/>
          <w:iCs/>
        </w:rPr>
        <w:t>indsæt by &amp; postnummer</w:t>
      </w:r>
      <w:r>
        <w:t>]</w:t>
      </w:r>
    </w:p>
    <w:p w14:paraId="317FF6E0" w14:textId="77777777" w:rsidR="0090292A" w:rsidRDefault="0090292A">
      <w:pPr>
        <w:jc w:val="both"/>
      </w:pPr>
      <w:r>
        <w:tab/>
      </w:r>
      <w:r>
        <w:tab/>
        <w:t>[</w:t>
      </w:r>
      <w:r>
        <w:rPr>
          <w:i/>
          <w:iCs/>
        </w:rPr>
        <w:t>indsæt evt. CVR-nummer</w:t>
      </w:r>
      <w:r>
        <w:t>]</w:t>
      </w:r>
    </w:p>
    <w:p w14:paraId="152EBA62" w14:textId="77777777" w:rsidR="0090292A" w:rsidRDefault="0090292A">
      <w:pPr>
        <w:jc w:val="both"/>
      </w:pPr>
    </w:p>
    <w:p w14:paraId="3CB0EE42" w14:textId="77777777" w:rsidR="0090292A" w:rsidRDefault="0090292A">
      <w:pPr>
        <w:jc w:val="both"/>
      </w:pPr>
      <w:r>
        <w:tab/>
      </w:r>
      <w:r>
        <w:tab/>
        <w:t>(herefter kaldet Leverandøren)</w:t>
      </w:r>
    </w:p>
    <w:p w14:paraId="6AB13DB4" w14:textId="77777777" w:rsidR="0090292A" w:rsidRDefault="0090292A">
      <w:pPr>
        <w:jc w:val="both"/>
      </w:pPr>
    </w:p>
    <w:p w14:paraId="2C991987" w14:textId="77777777" w:rsidR="0090292A" w:rsidRDefault="0090292A">
      <w:pPr>
        <w:jc w:val="both"/>
      </w:pPr>
    </w:p>
    <w:p w14:paraId="0875228B" w14:textId="77777777" w:rsidR="0090292A" w:rsidRDefault="0090292A">
      <w:pPr>
        <w:jc w:val="both"/>
      </w:pPr>
      <w:r>
        <w:t>Er der indgået følgende aftale om Underleverandørens levering af konsulentydelser i forbindelse med Leverandørens udførelse af konsulentarbejde for Kunde/Kundes Kunde (i det følgende Kunden).</w:t>
      </w:r>
    </w:p>
    <w:p w14:paraId="10BAE173" w14:textId="77777777" w:rsidR="0090292A" w:rsidRDefault="0090292A">
      <w:pPr>
        <w:jc w:val="both"/>
      </w:pPr>
    </w:p>
    <w:p w14:paraId="6C67C008" w14:textId="77777777" w:rsidR="0090292A" w:rsidRDefault="0090292A">
      <w:pPr>
        <w:jc w:val="both"/>
      </w:pPr>
      <w:r>
        <w:t>Art, omfang, honorar, tidsperiode m.m. vedrørende Underleverandørens levering af konsulentydelser beskrives i separat opgavetillæg (i det følgende ”Opgaven”).</w:t>
      </w:r>
    </w:p>
    <w:p w14:paraId="633EE924" w14:textId="77777777" w:rsidR="0090292A" w:rsidRDefault="0090292A">
      <w:pPr>
        <w:jc w:val="both"/>
      </w:pPr>
    </w:p>
    <w:p w14:paraId="7F82FC31" w14:textId="77777777" w:rsidR="0090292A" w:rsidRDefault="0090292A">
      <w:pPr>
        <w:jc w:val="both"/>
      </w:pPr>
    </w:p>
    <w:p w14:paraId="5F11D624" w14:textId="77777777" w:rsidR="0090292A" w:rsidRDefault="0090292A">
      <w:pPr>
        <w:jc w:val="both"/>
      </w:pPr>
      <w:r>
        <w:rPr>
          <w:b/>
          <w:bCs/>
        </w:rPr>
        <w:t>1.</w:t>
      </w:r>
      <w:r>
        <w:tab/>
      </w:r>
      <w:r>
        <w:rPr>
          <w:b/>
          <w:spacing w:val="40"/>
        </w:rPr>
        <w:t>INDLEDNING OG AFTALENS OMFANG</w:t>
      </w:r>
    </w:p>
    <w:p w14:paraId="4A51041C" w14:textId="77777777" w:rsidR="0090292A" w:rsidRDefault="0090292A">
      <w:pPr>
        <w:jc w:val="both"/>
      </w:pPr>
    </w:p>
    <w:p w14:paraId="211788A1" w14:textId="77777777" w:rsidR="0090292A" w:rsidRDefault="0090292A">
      <w:pPr>
        <w:jc w:val="both"/>
      </w:pPr>
      <w:r>
        <w:t>1.1</w:t>
      </w:r>
      <w:r>
        <w:tab/>
        <w:t>Aftalen træder i kraft ved parternes underskrivelse.</w:t>
      </w:r>
    </w:p>
    <w:p w14:paraId="1EE155E4" w14:textId="77777777" w:rsidR="0090292A" w:rsidRDefault="0090292A">
      <w:pPr>
        <w:jc w:val="both"/>
      </w:pPr>
    </w:p>
    <w:p w14:paraId="45A8D7A8" w14:textId="77777777" w:rsidR="0090292A" w:rsidRDefault="0090292A">
      <w:pPr>
        <w:ind w:left="1304" w:hanging="1304"/>
        <w:jc w:val="both"/>
      </w:pPr>
      <w:r>
        <w:t>1.2</w:t>
      </w:r>
      <w:r>
        <w:tab/>
        <w:t>Underleverandøren skal i Leverandørens navn levere de konsulentydelser, som beskrevet i Opgaven.</w:t>
      </w:r>
    </w:p>
    <w:p w14:paraId="79661AF9" w14:textId="77777777" w:rsidR="0090292A" w:rsidRDefault="0090292A">
      <w:pPr>
        <w:jc w:val="both"/>
      </w:pPr>
    </w:p>
    <w:p w14:paraId="5D25C595" w14:textId="77777777" w:rsidR="0090292A" w:rsidRDefault="0090292A">
      <w:pPr>
        <w:ind w:left="1304" w:hanging="1304"/>
        <w:jc w:val="both"/>
      </w:pPr>
      <w:r>
        <w:t>1.3</w:t>
      </w:r>
      <w:r>
        <w:tab/>
        <w:t>Underleverandøren vil få stillet relevante metoder og værktøjer til rådighed af Leverandøren til brug til Opgaven, men er tillige berettiget til at anvende egne koncepter og egnede materialer.</w:t>
      </w:r>
    </w:p>
    <w:p w14:paraId="0D19BA2D" w14:textId="77777777" w:rsidR="0090292A" w:rsidRDefault="0090292A">
      <w:pPr>
        <w:jc w:val="both"/>
      </w:pPr>
    </w:p>
    <w:p w14:paraId="2F080A0B" w14:textId="77777777" w:rsidR="0090292A" w:rsidRDefault="0090292A">
      <w:pPr>
        <w:ind w:left="1304" w:hanging="1304"/>
        <w:jc w:val="both"/>
      </w:pPr>
      <w:r>
        <w:t>1.4</w:t>
      </w:r>
      <w:r>
        <w:tab/>
        <w:t>Underleverandøren har ansvaret for opfyldelse af Opgaven og herunder ansvaret for at sikre en rettidig samt mangelfri opfyldelse.</w:t>
      </w:r>
    </w:p>
    <w:p w14:paraId="62761C97" w14:textId="77777777" w:rsidR="0090292A" w:rsidRDefault="0090292A">
      <w:pPr>
        <w:jc w:val="both"/>
      </w:pPr>
    </w:p>
    <w:p w14:paraId="6833A977" w14:textId="77777777" w:rsidR="0090292A" w:rsidRDefault="0090292A">
      <w:pPr>
        <w:ind w:left="1304" w:hanging="1304"/>
        <w:jc w:val="both"/>
      </w:pPr>
      <w:r>
        <w:t>1.5</w:t>
      </w:r>
      <w:r>
        <w:tab/>
        <w:t>Mellem Leverandøren og Underleverandøren er ”back-to-back” vilkår gældende. Ved ”back-to-back” vilkår forstås, at alle krav, som Kunden kan gøre gældende overfor Leverandøren vedrørende Underleverandørens levering af Opgaven, kan gøres gældende af Leverandøren overfor Underleverandøren.</w:t>
      </w:r>
    </w:p>
    <w:p w14:paraId="20F9278E" w14:textId="77777777" w:rsidR="0090292A" w:rsidRDefault="0090292A">
      <w:pPr>
        <w:jc w:val="both"/>
      </w:pPr>
    </w:p>
    <w:p w14:paraId="116F2697" w14:textId="77777777" w:rsidR="0090292A" w:rsidRDefault="0090292A">
      <w:pPr>
        <w:ind w:left="1304" w:hanging="1304"/>
        <w:jc w:val="both"/>
      </w:pPr>
      <w:r>
        <w:t>1.6</w:t>
      </w:r>
      <w:r>
        <w:tab/>
        <w:t>Leverandøren er forpligtet til at vedlægge bestemmelser i kontrakten med Kunden, som kan være af betydning for Underleverandørens forhold i henhold til nærværende kontrakt.</w:t>
      </w:r>
    </w:p>
    <w:p w14:paraId="70282494" w14:textId="77777777" w:rsidR="0090292A" w:rsidRDefault="0090292A">
      <w:pPr>
        <w:jc w:val="both"/>
      </w:pPr>
    </w:p>
    <w:p w14:paraId="4F1024AC" w14:textId="77777777" w:rsidR="0090292A" w:rsidRDefault="0090292A">
      <w:pPr>
        <w:ind w:left="1304" w:hanging="1304"/>
        <w:jc w:val="both"/>
      </w:pPr>
      <w:r>
        <w:t>1.7</w:t>
      </w:r>
      <w:r>
        <w:tab/>
        <w:t>Det forventes at Underleverandøren til enhver tid og i enhver henseende optræder loyalt overfor Leverandøren og Kunden, og anstrenger sig for at fremstå som en værdig repræsentant for Leverandøren.</w:t>
      </w:r>
    </w:p>
    <w:p w14:paraId="395BAB55" w14:textId="77777777" w:rsidR="0090292A" w:rsidRDefault="0090292A">
      <w:pPr>
        <w:jc w:val="both"/>
      </w:pPr>
    </w:p>
    <w:p w14:paraId="0CC8B559" w14:textId="77777777" w:rsidR="0090292A" w:rsidRDefault="0090292A">
      <w:pPr>
        <w:jc w:val="both"/>
      </w:pPr>
    </w:p>
    <w:p w14:paraId="0AE1C62A" w14:textId="77777777" w:rsidR="0090292A" w:rsidRDefault="0090292A">
      <w:pPr>
        <w:jc w:val="both"/>
      </w:pPr>
      <w:r>
        <w:rPr>
          <w:b/>
          <w:bCs/>
        </w:rPr>
        <w:t>2.</w:t>
      </w:r>
      <w:r>
        <w:tab/>
      </w:r>
      <w:r>
        <w:rPr>
          <w:b/>
          <w:spacing w:val="40"/>
        </w:rPr>
        <w:t>HONORAR OG ARBEJDSTID</w:t>
      </w:r>
    </w:p>
    <w:p w14:paraId="127C00E4" w14:textId="77777777" w:rsidR="0090292A" w:rsidRDefault="0090292A">
      <w:pPr>
        <w:jc w:val="both"/>
      </w:pPr>
    </w:p>
    <w:p w14:paraId="3A3AF72E" w14:textId="77777777" w:rsidR="0090292A" w:rsidRDefault="0090292A">
      <w:pPr>
        <w:jc w:val="both"/>
      </w:pPr>
      <w:r>
        <w:t>2.1</w:t>
      </w:r>
      <w:r>
        <w:tab/>
        <w:t>Honorar er fastsat i Opgaven.</w:t>
      </w:r>
    </w:p>
    <w:p w14:paraId="03297D13" w14:textId="77777777" w:rsidR="0090292A" w:rsidRDefault="0090292A">
      <w:pPr>
        <w:jc w:val="both"/>
      </w:pPr>
    </w:p>
    <w:p w14:paraId="69B001D0" w14:textId="77777777" w:rsidR="0090292A" w:rsidRDefault="0090292A">
      <w:pPr>
        <w:ind w:left="1304" w:hanging="1304"/>
        <w:jc w:val="both"/>
      </w:pPr>
      <w:r>
        <w:t>2.2</w:t>
      </w:r>
      <w:r>
        <w:tab/>
        <w:t>Underleverandøren er forpligtet til at honorere ethvert krav om tidsregistrering, som Kunden eller Leverandøren måtte fremsætte.</w:t>
      </w:r>
    </w:p>
    <w:p w14:paraId="20428672" w14:textId="77777777" w:rsidR="0090292A" w:rsidRDefault="0090292A">
      <w:pPr>
        <w:jc w:val="both"/>
      </w:pPr>
    </w:p>
    <w:p w14:paraId="332C93E3" w14:textId="77777777" w:rsidR="0090292A" w:rsidRDefault="0090292A">
      <w:pPr>
        <w:ind w:left="1304" w:hanging="1304"/>
        <w:jc w:val="both"/>
      </w:pPr>
      <w:r>
        <w:t>2.3</w:t>
      </w:r>
      <w:r>
        <w:tab/>
        <w:t>Rejseudgifter udenfor hovedstadsområdet faktureres efter bilag. Der faktureres ikke for rejsetid, såfremt andet ikke aftales.</w:t>
      </w:r>
    </w:p>
    <w:p w14:paraId="50324873" w14:textId="77777777" w:rsidR="0090292A" w:rsidRDefault="0090292A">
      <w:pPr>
        <w:jc w:val="both"/>
      </w:pPr>
    </w:p>
    <w:p w14:paraId="34124D94" w14:textId="77777777" w:rsidR="0090292A" w:rsidRDefault="0090292A">
      <w:pPr>
        <w:ind w:left="1304" w:hanging="1304"/>
        <w:jc w:val="both"/>
      </w:pPr>
      <w:r>
        <w:t>2.4</w:t>
      </w:r>
      <w:r>
        <w:tab/>
        <w:t>Underleverandøren skal ved en kalendermåneds afslutning fremsende faktura til Leverandøren. Konsulentens honorar forfalder til betaling 8 dage efter datoen på de af Konsulenten fremsendte fakturaer.</w:t>
      </w:r>
    </w:p>
    <w:p w14:paraId="3D36EC86" w14:textId="77777777" w:rsidR="0090292A" w:rsidRDefault="0090292A">
      <w:pPr>
        <w:jc w:val="both"/>
      </w:pPr>
    </w:p>
    <w:p w14:paraId="7F1CAEA3" w14:textId="77777777" w:rsidR="0090292A" w:rsidRDefault="0090292A">
      <w:pPr>
        <w:jc w:val="both"/>
      </w:pPr>
      <w:r>
        <w:t>2.5</w:t>
      </w:r>
      <w:r>
        <w:tab/>
        <w:t>Skyldige beløb forrentes med den til enhver tid gældende procesrente.</w:t>
      </w:r>
    </w:p>
    <w:p w14:paraId="0A649AE1" w14:textId="77777777" w:rsidR="0090292A" w:rsidRDefault="0090292A">
      <w:pPr>
        <w:jc w:val="both"/>
      </w:pPr>
    </w:p>
    <w:p w14:paraId="5096605C" w14:textId="77777777" w:rsidR="0090292A" w:rsidRDefault="0090292A">
      <w:pPr>
        <w:jc w:val="both"/>
      </w:pPr>
      <w:r>
        <w:t>2.6</w:t>
      </w:r>
      <w:r>
        <w:tab/>
        <w:t>Normal arbejdstid er hverdage mellem 8:00 og 18:00.</w:t>
      </w:r>
    </w:p>
    <w:p w14:paraId="33FB9339" w14:textId="77777777" w:rsidR="0090292A" w:rsidRDefault="0090292A">
      <w:pPr>
        <w:jc w:val="both"/>
      </w:pPr>
    </w:p>
    <w:p w14:paraId="554BB777" w14:textId="77777777" w:rsidR="0090292A" w:rsidRDefault="0090292A">
      <w:pPr>
        <w:jc w:val="both"/>
      </w:pPr>
      <w:r>
        <w:t>2.7</w:t>
      </w:r>
      <w:r>
        <w:tab/>
        <w:t>Overarbejde og weekendarbejde sker kun efter aftale og efter aftalt timesats.</w:t>
      </w:r>
    </w:p>
    <w:p w14:paraId="54CA2E31" w14:textId="77777777" w:rsidR="0090292A" w:rsidRDefault="0090292A">
      <w:pPr>
        <w:jc w:val="both"/>
      </w:pPr>
    </w:p>
    <w:p w14:paraId="6B5ADF18" w14:textId="77777777" w:rsidR="0090292A" w:rsidRDefault="0090292A">
      <w:pPr>
        <w:jc w:val="both"/>
      </w:pPr>
      <w:r>
        <w:t>2.8</w:t>
      </w:r>
      <w:r>
        <w:tab/>
        <w:t>Ved sygdom kontaktes Leverandørens tilknyttede projektleder hurtigst muligt.</w:t>
      </w:r>
    </w:p>
    <w:p w14:paraId="182D9EFF" w14:textId="77777777" w:rsidR="0090292A" w:rsidRDefault="0090292A">
      <w:pPr>
        <w:jc w:val="both"/>
      </w:pPr>
    </w:p>
    <w:p w14:paraId="2939591B" w14:textId="77777777" w:rsidR="0090292A" w:rsidRDefault="0090292A">
      <w:pPr>
        <w:jc w:val="both"/>
      </w:pPr>
      <w:r>
        <w:t>2.9</w:t>
      </w:r>
      <w:r>
        <w:tab/>
        <w:t>Ferie og fridage aftales forudgående mellem Parterne.</w:t>
      </w:r>
    </w:p>
    <w:p w14:paraId="181C2AB1" w14:textId="77777777" w:rsidR="0090292A" w:rsidRDefault="0090292A">
      <w:pPr>
        <w:jc w:val="both"/>
      </w:pPr>
    </w:p>
    <w:p w14:paraId="0B9E7F87" w14:textId="77777777" w:rsidR="0090292A" w:rsidRDefault="0090292A">
      <w:pPr>
        <w:jc w:val="both"/>
      </w:pPr>
    </w:p>
    <w:p w14:paraId="5A8F0C7F" w14:textId="77777777" w:rsidR="0090292A" w:rsidRDefault="0090292A">
      <w:pPr>
        <w:jc w:val="both"/>
      </w:pPr>
      <w:r>
        <w:rPr>
          <w:b/>
          <w:bCs/>
        </w:rPr>
        <w:t>3.</w:t>
      </w:r>
      <w:r>
        <w:tab/>
      </w:r>
      <w:r>
        <w:rPr>
          <w:b/>
          <w:spacing w:val="40"/>
        </w:rPr>
        <w:t>FEE</w:t>
      </w:r>
    </w:p>
    <w:p w14:paraId="3CDF55A7" w14:textId="77777777" w:rsidR="0090292A" w:rsidRDefault="0090292A">
      <w:pPr>
        <w:jc w:val="both"/>
      </w:pPr>
    </w:p>
    <w:p w14:paraId="5EE5C8A0" w14:textId="77777777" w:rsidR="0090292A" w:rsidRDefault="0090292A">
      <w:pPr>
        <w:pStyle w:val="Brdtekstindrykning"/>
      </w:pPr>
      <w:r>
        <w:t>3.1</w:t>
      </w:r>
      <w:r>
        <w:tab/>
        <w:t xml:space="preserve">Såfremt Underleverandøren tilfører Leverandøren konsulentopgaver fra sine egne kunder, tilfalder der Underleverandøren en </w:t>
      </w:r>
      <w:proofErr w:type="spellStart"/>
      <w:r>
        <w:t>fee</w:t>
      </w:r>
      <w:proofErr w:type="spellEnd"/>
      <w:r>
        <w:t xml:space="preserve"> på 15% af projektsummen. Såfremt der efterfølgende, indenfor en periode af 12 måneder, etableres yderligere projekter til Leverandøren hos samme kunde, tilfalder der Underleverandøren en </w:t>
      </w:r>
      <w:proofErr w:type="spellStart"/>
      <w:r>
        <w:t>fee</w:t>
      </w:r>
      <w:proofErr w:type="spellEnd"/>
      <w:r>
        <w:t xml:space="preserve"> på 7,5% af projektsummen.</w:t>
      </w:r>
    </w:p>
    <w:p w14:paraId="304E7D9D" w14:textId="77777777" w:rsidR="0090292A" w:rsidRDefault="0090292A">
      <w:pPr>
        <w:jc w:val="both"/>
      </w:pPr>
    </w:p>
    <w:p w14:paraId="4E35C18E" w14:textId="77777777" w:rsidR="0090292A" w:rsidRDefault="0090292A">
      <w:pPr>
        <w:ind w:left="1304" w:hanging="1304"/>
        <w:jc w:val="both"/>
      </w:pPr>
      <w:r>
        <w:t>3.2</w:t>
      </w:r>
      <w:r>
        <w:tab/>
        <w:t xml:space="preserve">Såfremt Underleverandøren tilfører Leverandøren information om en kundes interesse i et af Leverandørens produkter, og denne kunde indenfor en periode af 6 måneder vælger at købe dette produkt, tilfalder der Underleverandøren en </w:t>
      </w:r>
      <w:proofErr w:type="spellStart"/>
      <w:r>
        <w:t>fee</w:t>
      </w:r>
      <w:proofErr w:type="spellEnd"/>
      <w:r>
        <w:t xml:space="preserve"> på 15% af dette salg. Såfremt der efterfølgende, indenfor en periode af 6 måneder, sælges yderligere </w:t>
      </w:r>
      <w:r>
        <w:lastRenderedPageBreak/>
        <w:t xml:space="preserve">produkter fra Leverandøren til samme kunde, tilfalder der Underleverandøren en </w:t>
      </w:r>
      <w:proofErr w:type="spellStart"/>
      <w:r>
        <w:t>fee</w:t>
      </w:r>
      <w:proofErr w:type="spellEnd"/>
      <w:r>
        <w:t xml:space="preserve"> på 7,5% af det efterfølgende salg.</w:t>
      </w:r>
    </w:p>
    <w:p w14:paraId="7F4F5666" w14:textId="77777777" w:rsidR="0090292A" w:rsidRDefault="0090292A">
      <w:pPr>
        <w:jc w:val="both"/>
      </w:pPr>
    </w:p>
    <w:p w14:paraId="21B283E3" w14:textId="77777777" w:rsidR="0090292A" w:rsidRDefault="0090292A">
      <w:pPr>
        <w:jc w:val="both"/>
      </w:pPr>
    </w:p>
    <w:p w14:paraId="587A669E" w14:textId="77777777" w:rsidR="0090292A" w:rsidRDefault="0090292A">
      <w:pPr>
        <w:jc w:val="both"/>
      </w:pPr>
      <w:r>
        <w:rPr>
          <w:b/>
          <w:bCs/>
        </w:rPr>
        <w:t>4.</w:t>
      </w:r>
      <w:r>
        <w:tab/>
      </w:r>
      <w:r>
        <w:rPr>
          <w:b/>
          <w:spacing w:val="40"/>
        </w:rPr>
        <w:t>UDDANNELSE OG VIDENOVERFØRSEL</w:t>
      </w:r>
    </w:p>
    <w:p w14:paraId="6ABF9C5A" w14:textId="77777777" w:rsidR="0090292A" w:rsidRDefault="0090292A">
      <w:pPr>
        <w:jc w:val="both"/>
      </w:pPr>
    </w:p>
    <w:p w14:paraId="53DE2A8C" w14:textId="77777777" w:rsidR="0090292A" w:rsidRDefault="0090292A">
      <w:pPr>
        <w:ind w:left="1304" w:hanging="1304"/>
        <w:jc w:val="both"/>
      </w:pPr>
      <w:r>
        <w:t>4.1</w:t>
      </w:r>
      <w:r>
        <w:tab/>
        <w:t>Leverandøren er forpligtet til at uddanne Underleverandøren i Leverandørens værktøjer og metoder, der gør Underleverandøren i stand til at levere Opgaven.</w:t>
      </w:r>
    </w:p>
    <w:p w14:paraId="0D130E63" w14:textId="77777777" w:rsidR="0090292A" w:rsidRDefault="0090292A">
      <w:pPr>
        <w:jc w:val="both"/>
      </w:pPr>
    </w:p>
    <w:p w14:paraId="2F1B910E" w14:textId="77777777" w:rsidR="0090292A" w:rsidRDefault="0090292A">
      <w:pPr>
        <w:pStyle w:val="Brdtekstindrykning"/>
      </w:pPr>
      <w:r>
        <w:t>4.2</w:t>
      </w:r>
      <w:r>
        <w:tab/>
        <w:t>Underleverandøren er forpligtet til at deltage i uddannelse, som efter Leverandørens opfattelse er nødvendig for at levere Opgaven.</w:t>
      </w:r>
    </w:p>
    <w:p w14:paraId="4F989C8D" w14:textId="77777777" w:rsidR="0090292A" w:rsidRDefault="0090292A">
      <w:pPr>
        <w:jc w:val="both"/>
      </w:pPr>
    </w:p>
    <w:p w14:paraId="2CBABE97" w14:textId="77777777" w:rsidR="0090292A" w:rsidRDefault="0090292A">
      <w:pPr>
        <w:ind w:left="1304" w:hanging="1304"/>
        <w:jc w:val="both"/>
      </w:pPr>
      <w:r>
        <w:t>4.3</w:t>
      </w:r>
      <w:r>
        <w:tab/>
        <w:t>Underleverandøren er ikke berettiget til at fakturere Leverandøren for den tid, der måtte medgå til denne uddannelse.</w:t>
      </w:r>
    </w:p>
    <w:p w14:paraId="132E79E1" w14:textId="77777777" w:rsidR="0090292A" w:rsidRDefault="0090292A">
      <w:pPr>
        <w:jc w:val="both"/>
      </w:pPr>
    </w:p>
    <w:p w14:paraId="79066A1A" w14:textId="77777777" w:rsidR="0090292A" w:rsidRDefault="0090292A">
      <w:pPr>
        <w:ind w:left="1304" w:hanging="1304"/>
        <w:jc w:val="both"/>
      </w:pPr>
      <w:r>
        <w:t>4.4</w:t>
      </w:r>
      <w:r>
        <w:tab/>
        <w:t>Underleverandøren er forpligtet til at deltage i træning af en ny konsulent, som efter Leverandørens opfattelse er nødvendig, så denne nye konsulent kan levere Opgaven, såfremt Underleverandøren:</w:t>
      </w:r>
    </w:p>
    <w:p w14:paraId="06215E96" w14:textId="77777777" w:rsidR="0090292A" w:rsidRDefault="0090292A">
      <w:pPr>
        <w:ind w:left="1304" w:hanging="1304"/>
        <w:jc w:val="both"/>
      </w:pPr>
    </w:p>
    <w:p w14:paraId="49364CC6" w14:textId="77777777" w:rsidR="0090292A" w:rsidRDefault="0090292A">
      <w:pPr>
        <w:numPr>
          <w:ilvl w:val="0"/>
          <w:numId w:val="1"/>
        </w:numPr>
        <w:jc w:val="both"/>
      </w:pPr>
      <w:r>
        <w:t>ophører med at arbejde med Opgaven uden forudgående aftale</w:t>
      </w:r>
    </w:p>
    <w:p w14:paraId="432C2F2E" w14:textId="77777777" w:rsidR="0090292A" w:rsidRDefault="0090292A">
      <w:pPr>
        <w:ind w:left="2970"/>
        <w:jc w:val="both"/>
      </w:pPr>
    </w:p>
    <w:p w14:paraId="111ADD18" w14:textId="77777777" w:rsidR="0090292A" w:rsidRDefault="0090292A">
      <w:pPr>
        <w:numPr>
          <w:ilvl w:val="0"/>
          <w:numId w:val="1"/>
        </w:numPr>
        <w:jc w:val="both"/>
      </w:pPr>
      <w:r>
        <w:t>af anden grund viser sig ikke i stand til at fuldføre Opgaven.</w:t>
      </w:r>
    </w:p>
    <w:p w14:paraId="4EA08BFA" w14:textId="77777777" w:rsidR="0090292A" w:rsidRDefault="0090292A">
      <w:pPr>
        <w:ind w:left="1304" w:hanging="1304"/>
        <w:jc w:val="both"/>
      </w:pPr>
    </w:p>
    <w:p w14:paraId="0026E0BF" w14:textId="77777777" w:rsidR="0090292A" w:rsidRDefault="0090292A">
      <w:pPr>
        <w:ind w:left="1304" w:hanging="1304"/>
        <w:jc w:val="both"/>
      </w:pPr>
      <w:r>
        <w:t>4.5</w:t>
      </w:r>
      <w:r>
        <w:tab/>
        <w:t xml:space="preserve">Underleverandøren er ikke berettiget til at fakturere Leverandøren for den tid, der måtte medgå til denne træning. Underleverandøren er dog berettiget til </w:t>
      </w:r>
      <w:proofErr w:type="gramStart"/>
      <w:r>
        <w:t>fakturere</w:t>
      </w:r>
      <w:proofErr w:type="gramEnd"/>
      <w:r>
        <w:t xml:space="preserve"> sin tid, såfremt træningen overskrider 10 dage.</w:t>
      </w:r>
    </w:p>
    <w:p w14:paraId="6E88BA94" w14:textId="77777777" w:rsidR="0090292A" w:rsidRDefault="0090292A">
      <w:pPr>
        <w:jc w:val="both"/>
      </w:pPr>
    </w:p>
    <w:p w14:paraId="0E6AACA4" w14:textId="77777777" w:rsidR="0090292A" w:rsidRDefault="0090292A">
      <w:pPr>
        <w:jc w:val="both"/>
      </w:pPr>
    </w:p>
    <w:p w14:paraId="2D6DCE98" w14:textId="77777777" w:rsidR="0090292A" w:rsidRDefault="0090292A">
      <w:pPr>
        <w:jc w:val="both"/>
      </w:pPr>
      <w:r>
        <w:rPr>
          <w:b/>
          <w:bCs/>
        </w:rPr>
        <w:t>5.</w:t>
      </w:r>
      <w:r>
        <w:tab/>
      </w:r>
      <w:r>
        <w:rPr>
          <w:b/>
          <w:spacing w:val="40"/>
        </w:rPr>
        <w:t>KUNDEKLAUSUL</w:t>
      </w:r>
    </w:p>
    <w:p w14:paraId="689B6DD7" w14:textId="77777777" w:rsidR="0090292A" w:rsidRDefault="0090292A">
      <w:pPr>
        <w:jc w:val="both"/>
      </w:pPr>
    </w:p>
    <w:p w14:paraId="2DD1BC08" w14:textId="77777777" w:rsidR="0090292A" w:rsidRDefault="0090292A">
      <w:pPr>
        <w:pStyle w:val="Brdtekstindrykning"/>
      </w:pPr>
      <w:r>
        <w:t>5.1</w:t>
      </w:r>
      <w:r>
        <w:tab/>
        <w:t>Underleverandøren skal afstå fra – direkte eller indirekte uden om Leverandøren – at etablere et forretningsmæssigt forhold til Kunden under Opgavens løbetid samt i en efterfølgende periode på den dobbelte længde, dog minimum 6 måneder og maksimalt 12 måneder. Denne forpligtelse er ikke begrænset til det projekt, Opgaven omhandler.</w:t>
      </w:r>
    </w:p>
    <w:p w14:paraId="62273A19" w14:textId="77777777" w:rsidR="0090292A" w:rsidRDefault="0090292A">
      <w:pPr>
        <w:jc w:val="both"/>
      </w:pPr>
    </w:p>
    <w:p w14:paraId="15ECBDF5" w14:textId="77777777" w:rsidR="0090292A" w:rsidRDefault="0090292A">
      <w:pPr>
        <w:ind w:left="1304" w:hanging="1304"/>
        <w:jc w:val="both"/>
      </w:pPr>
      <w:r>
        <w:t>5.2</w:t>
      </w:r>
      <w:r>
        <w:tab/>
        <w:t>Ved ovenstående bestemmelse skal bl.a. men ikke udtømmende forstås, at Underleverandøren fraskriver sig at indgå aftale om levering af konsulentydelser eller andre ydelser til Kunden.</w:t>
      </w:r>
    </w:p>
    <w:p w14:paraId="3640108F" w14:textId="77777777" w:rsidR="0090292A" w:rsidRDefault="0090292A">
      <w:pPr>
        <w:jc w:val="both"/>
      </w:pPr>
    </w:p>
    <w:p w14:paraId="52C80C66" w14:textId="77777777" w:rsidR="0090292A" w:rsidRDefault="0090292A">
      <w:pPr>
        <w:jc w:val="both"/>
      </w:pPr>
    </w:p>
    <w:p w14:paraId="5F9085B6" w14:textId="77777777" w:rsidR="0090292A" w:rsidRDefault="0090292A">
      <w:pPr>
        <w:jc w:val="both"/>
      </w:pPr>
      <w:r>
        <w:rPr>
          <w:b/>
          <w:bCs/>
        </w:rPr>
        <w:t>6.</w:t>
      </w:r>
      <w:r>
        <w:tab/>
      </w:r>
      <w:r>
        <w:rPr>
          <w:b/>
          <w:spacing w:val="40"/>
        </w:rPr>
        <w:t>FORTROLIGHEDSKLAUSUL</w:t>
      </w:r>
    </w:p>
    <w:p w14:paraId="46667D18" w14:textId="77777777" w:rsidR="0090292A" w:rsidRDefault="0090292A">
      <w:pPr>
        <w:jc w:val="both"/>
      </w:pPr>
    </w:p>
    <w:p w14:paraId="64D9E3B9" w14:textId="77777777" w:rsidR="0090292A" w:rsidRDefault="0090292A">
      <w:pPr>
        <w:ind w:left="1304" w:hanging="1304"/>
        <w:jc w:val="both"/>
      </w:pPr>
      <w:r>
        <w:t>6.1</w:t>
      </w:r>
      <w:r>
        <w:tab/>
        <w:t>Underleverandøren skal iagttage ubetinget tavshed og fortrolighed med hensyn til oplysninger, som ikke i forvejen er retmæssigt offentliggjort, vedrørende Leverandøren og/eller Kundens forhold. Bestemmelserne om fortrolighed gælder også efter nærværende Aftales ophør uanset årsagen til ophøret.</w:t>
      </w:r>
    </w:p>
    <w:p w14:paraId="16022087" w14:textId="77777777" w:rsidR="0090292A" w:rsidRDefault="0090292A">
      <w:pPr>
        <w:jc w:val="both"/>
      </w:pPr>
    </w:p>
    <w:p w14:paraId="6AA6993B" w14:textId="77777777" w:rsidR="0090292A" w:rsidRDefault="0090292A">
      <w:pPr>
        <w:pStyle w:val="Brdtekstindrykning"/>
      </w:pPr>
      <w:r>
        <w:lastRenderedPageBreak/>
        <w:t>6.2</w:t>
      </w:r>
      <w:r>
        <w:tab/>
        <w:t>Underleverandøren må ikke udsende offentlig meddelelse om nærværende aftale eller offentliggøre hele eller dele af nærværende Aftales indhold.</w:t>
      </w:r>
    </w:p>
    <w:p w14:paraId="1451637F" w14:textId="77777777" w:rsidR="0090292A" w:rsidRDefault="0090292A">
      <w:pPr>
        <w:pStyle w:val="Brdtekstindrykning"/>
      </w:pPr>
    </w:p>
    <w:p w14:paraId="1162CAAB" w14:textId="77777777" w:rsidR="0090292A" w:rsidRDefault="0090292A">
      <w:pPr>
        <w:ind w:left="1304" w:hanging="1304"/>
        <w:jc w:val="both"/>
      </w:pPr>
      <w:r>
        <w:t>6.3</w:t>
      </w:r>
      <w:r>
        <w:tab/>
        <w:t>Underleverandøren må ikke uden Leverandørens forudgående skriftlige samtykke henvise til Kunden som reference.</w:t>
      </w:r>
    </w:p>
    <w:p w14:paraId="1605B932" w14:textId="77777777" w:rsidR="0090292A" w:rsidRDefault="0090292A">
      <w:pPr>
        <w:ind w:left="1304" w:hanging="1304"/>
        <w:jc w:val="both"/>
      </w:pPr>
    </w:p>
    <w:p w14:paraId="749E7A0B" w14:textId="77777777" w:rsidR="0090292A" w:rsidRDefault="0090292A">
      <w:pPr>
        <w:jc w:val="both"/>
      </w:pPr>
    </w:p>
    <w:p w14:paraId="7EBCF1C0" w14:textId="77777777" w:rsidR="0090292A" w:rsidRDefault="0090292A">
      <w:pPr>
        <w:jc w:val="both"/>
      </w:pPr>
      <w:r>
        <w:rPr>
          <w:b/>
          <w:bCs/>
        </w:rPr>
        <w:t>7.</w:t>
      </w:r>
      <w:r>
        <w:tab/>
      </w:r>
      <w:r>
        <w:rPr>
          <w:b/>
          <w:spacing w:val="40"/>
        </w:rPr>
        <w:t>FOGEDFORBUD OG BEGRÆNSNINGER</w:t>
      </w:r>
    </w:p>
    <w:p w14:paraId="31935966" w14:textId="77777777" w:rsidR="0090292A" w:rsidRDefault="0090292A">
      <w:pPr>
        <w:jc w:val="both"/>
      </w:pPr>
    </w:p>
    <w:p w14:paraId="7CD96143" w14:textId="77777777" w:rsidR="0090292A" w:rsidRDefault="0090292A">
      <w:pPr>
        <w:ind w:left="1304" w:hanging="1304"/>
        <w:jc w:val="both"/>
      </w:pPr>
      <w:r>
        <w:t>7.1</w:t>
      </w:r>
      <w:r>
        <w:tab/>
        <w:t>Underleverandøren må kun anvende Leverandørens metoder, materiale og koncepter i forbindelse med løsning af Opgaven.</w:t>
      </w:r>
    </w:p>
    <w:p w14:paraId="3A7544EC" w14:textId="77777777" w:rsidR="0090292A" w:rsidRDefault="0090292A">
      <w:pPr>
        <w:jc w:val="both"/>
      </w:pPr>
    </w:p>
    <w:p w14:paraId="3FE1D5B2" w14:textId="77777777" w:rsidR="0090292A" w:rsidRDefault="0090292A">
      <w:pPr>
        <w:ind w:left="1304" w:hanging="1304"/>
        <w:jc w:val="both"/>
      </w:pPr>
      <w:r>
        <w:t>7.2</w:t>
      </w:r>
      <w:r>
        <w:tab/>
        <w:t>Overtrædelse af Kunde- og/eller Fortrolighedsklausul jvf. pkt. 5 og 6, kan imødegås ved fogedforbud.</w:t>
      </w:r>
    </w:p>
    <w:p w14:paraId="55CFDDD6" w14:textId="77777777" w:rsidR="0090292A" w:rsidRDefault="0090292A">
      <w:pPr>
        <w:jc w:val="both"/>
      </w:pPr>
    </w:p>
    <w:p w14:paraId="227E4238" w14:textId="77777777" w:rsidR="0090292A" w:rsidRDefault="0090292A">
      <w:pPr>
        <w:jc w:val="both"/>
      </w:pPr>
    </w:p>
    <w:p w14:paraId="60BF3243" w14:textId="77777777" w:rsidR="0090292A" w:rsidRDefault="0090292A">
      <w:pPr>
        <w:jc w:val="both"/>
      </w:pPr>
      <w:r>
        <w:rPr>
          <w:b/>
          <w:bCs/>
        </w:rPr>
        <w:t>8.</w:t>
      </w:r>
      <w:r>
        <w:tab/>
      </w:r>
      <w:r>
        <w:rPr>
          <w:b/>
          <w:spacing w:val="40"/>
        </w:rPr>
        <w:t>ERSTATNINGSANSVAR OG -MAKSIMERING</w:t>
      </w:r>
    </w:p>
    <w:p w14:paraId="21F81EF7" w14:textId="77777777" w:rsidR="0090292A" w:rsidRDefault="0090292A">
      <w:pPr>
        <w:jc w:val="both"/>
      </w:pPr>
    </w:p>
    <w:p w14:paraId="46C8AF6A" w14:textId="77777777" w:rsidR="0090292A" w:rsidRDefault="0090292A">
      <w:pPr>
        <w:jc w:val="both"/>
      </w:pPr>
      <w:r>
        <w:t>8.1</w:t>
      </w:r>
      <w:r>
        <w:tab/>
        <w:t>Parterne er erstatningsansvarlige efter dansk rets almindelige erstatningsregler.</w:t>
      </w:r>
    </w:p>
    <w:p w14:paraId="1BFE4C81" w14:textId="77777777" w:rsidR="0090292A" w:rsidRDefault="0090292A">
      <w:pPr>
        <w:jc w:val="both"/>
      </w:pPr>
    </w:p>
    <w:p w14:paraId="05C99FEC" w14:textId="77777777" w:rsidR="0090292A" w:rsidRDefault="0090292A">
      <w:pPr>
        <w:ind w:left="1304" w:hanging="1304"/>
        <w:jc w:val="both"/>
      </w:pPr>
      <w:r>
        <w:t>8.2</w:t>
      </w:r>
      <w:r>
        <w:tab/>
        <w:t xml:space="preserve">Underleverandørens ansvar for forhold relateret til Opgaven er begrænset og kan ikke </w:t>
      </w:r>
      <w:proofErr w:type="spellStart"/>
      <w:r>
        <w:t>verstige</w:t>
      </w:r>
      <w:proofErr w:type="spellEnd"/>
      <w:r>
        <w:t xml:space="preserve"> det beløb, som Underleverandøren har fået udbetalt for sit arbejde på Opgaven, dog i alle tilfælde maksimeret til DKK 500.000. Dette gælder dog ikke ved overtrædelse af Aftalens Kunde- og/eller Fortrolighedsklausul.</w:t>
      </w:r>
    </w:p>
    <w:p w14:paraId="2308D6E9" w14:textId="77777777" w:rsidR="0090292A" w:rsidRDefault="0090292A">
      <w:pPr>
        <w:jc w:val="both"/>
      </w:pPr>
    </w:p>
    <w:p w14:paraId="252968A3" w14:textId="77777777" w:rsidR="0090292A" w:rsidRDefault="0090292A">
      <w:pPr>
        <w:ind w:left="1304" w:hanging="1304"/>
        <w:jc w:val="both"/>
      </w:pPr>
      <w:r>
        <w:t>8.3</w:t>
      </w:r>
      <w:r>
        <w:tab/>
        <w:t>Underleverandøren er ikke ansvarlig for følgeskader, herunder driftstab, tab af data, mistet avance eller andre indirekte tab.</w:t>
      </w:r>
    </w:p>
    <w:p w14:paraId="409FED56" w14:textId="77777777" w:rsidR="0090292A" w:rsidRDefault="0090292A">
      <w:pPr>
        <w:jc w:val="both"/>
      </w:pPr>
    </w:p>
    <w:p w14:paraId="5260D7F4" w14:textId="77777777" w:rsidR="0090292A" w:rsidRDefault="0090292A">
      <w:pPr>
        <w:ind w:left="1304" w:hanging="1304"/>
        <w:jc w:val="both"/>
      </w:pPr>
      <w:r>
        <w:t>8.4</w:t>
      </w:r>
      <w:r>
        <w:tab/>
        <w:t xml:space="preserve">Leverandøren hæfter ikke for gæld, som Underleverandøren måtte pådrage sig, herunder manglende afregning af moms, skat og lignende. </w:t>
      </w:r>
    </w:p>
    <w:p w14:paraId="68499211" w14:textId="77777777" w:rsidR="0090292A" w:rsidRDefault="0090292A">
      <w:pPr>
        <w:jc w:val="both"/>
      </w:pPr>
    </w:p>
    <w:p w14:paraId="69757BA0" w14:textId="77777777" w:rsidR="0090292A" w:rsidRDefault="0090292A">
      <w:pPr>
        <w:jc w:val="both"/>
      </w:pPr>
    </w:p>
    <w:p w14:paraId="5B14A714" w14:textId="77777777" w:rsidR="0090292A" w:rsidRDefault="0090292A">
      <w:pPr>
        <w:jc w:val="both"/>
      </w:pPr>
      <w:r>
        <w:rPr>
          <w:b/>
          <w:bCs/>
        </w:rPr>
        <w:t>9.</w:t>
      </w:r>
      <w:r>
        <w:tab/>
      </w:r>
      <w:r>
        <w:rPr>
          <w:b/>
          <w:spacing w:val="40"/>
        </w:rPr>
        <w:t>OPSIGELSE</w:t>
      </w:r>
    </w:p>
    <w:p w14:paraId="425A9111" w14:textId="77777777" w:rsidR="0090292A" w:rsidRDefault="0090292A">
      <w:pPr>
        <w:jc w:val="both"/>
      </w:pPr>
    </w:p>
    <w:p w14:paraId="277C1B1C" w14:textId="77777777" w:rsidR="0090292A" w:rsidRDefault="0090292A">
      <w:pPr>
        <w:jc w:val="both"/>
      </w:pPr>
      <w:r>
        <w:t>9.1</w:t>
      </w:r>
      <w:r>
        <w:tab/>
        <w:t>Parterne kan opsige Opgaven med 1 måneds varsel.</w:t>
      </w:r>
    </w:p>
    <w:p w14:paraId="5F28C428" w14:textId="77777777" w:rsidR="0090292A" w:rsidRDefault="0090292A">
      <w:pPr>
        <w:jc w:val="both"/>
      </w:pPr>
    </w:p>
    <w:p w14:paraId="39FA1B35" w14:textId="77777777" w:rsidR="0090292A" w:rsidRDefault="0090292A">
      <w:pPr>
        <w:jc w:val="both"/>
      </w:pPr>
      <w:r>
        <w:t>9.2</w:t>
      </w:r>
      <w:r>
        <w:tab/>
        <w:t>Kunden eller Leverandøren kan med saglig begrundelse opsige Opgaven uden varsel.</w:t>
      </w:r>
    </w:p>
    <w:p w14:paraId="4AF29094" w14:textId="77777777" w:rsidR="0090292A" w:rsidRDefault="0090292A">
      <w:pPr>
        <w:jc w:val="both"/>
      </w:pPr>
    </w:p>
    <w:p w14:paraId="56A14CD0" w14:textId="77777777" w:rsidR="0090292A" w:rsidRDefault="0090292A">
      <w:pPr>
        <w:ind w:left="1304" w:hanging="1304"/>
        <w:jc w:val="both"/>
      </w:pPr>
      <w:r>
        <w:t>9.3</w:t>
      </w:r>
      <w:r>
        <w:tab/>
        <w:t>Denne Underleverandøraftale kan skriftligt opsiges med et varsel på 3 måneder af Parterne, dog tidligst til ophør ved udløb af Opgaven.</w:t>
      </w:r>
    </w:p>
    <w:p w14:paraId="050CB99B" w14:textId="77777777" w:rsidR="0090292A" w:rsidRDefault="0090292A">
      <w:pPr>
        <w:jc w:val="both"/>
      </w:pPr>
    </w:p>
    <w:p w14:paraId="54393451" w14:textId="77777777" w:rsidR="0090292A" w:rsidRDefault="0090292A">
      <w:pPr>
        <w:jc w:val="both"/>
      </w:pPr>
    </w:p>
    <w:p w14:paraId="3198EC6E" w14:textId="77777777" w:rsidR="0090292A" w:rsidRDefault="0090292A">
      <w:pPr>
        <w:jc w:val="both"/>
      </w:pPr>
      <w:r>
        <w:rPr>
          <w:b/>
          <w:bCs/>
        </w:rPr>
        <w:t>10.</w:t>
      </w:r>
      <w:r>
        <w:tab/>
      </w:r>
      <w:r>
        <w:rPr>
          <w:b/>
          <w:spacing w:val="40"/>
        </w:rPr>
        <w:t>OPHAVSRET KNOWHOW EJENDOMSRET</w:t>
      </w:r>
      <w:r>
        <w:t xml:space="preserve"> </w:t>
      </w:r>
    </w:p>
    <w:p w14:paraId="52B30C1B" w14:textId="77777777" w:rsidR="0090292A" w:rsidRDefault="0090292A">
      <w:pPr>
        <w:jc w:val="both"/>
      </w:pPr>
    </w:p>
    <w:p w14:paraId="39E440F9" w14:textId="77777777" w:rsidR="0090292A" w:rsidRDefault="0090292A">
      <w:pPr>
        <w:ind w:left="1304" w:hanging="1304"/>
        <w:jc w:val="both"/>
      </w:pPr>
      <w:r>
        <w:t>10.1</w:t>
      </w:r>
      <w:r>
        <w:tab/>
        <w:t>Kunden eller Leverandøren har retten til de færdige løsninger, herunder samtlige immaterielle rettigheder, der direkte har relation til Opgavens løsning.</w:t>
      </w:r>
    </w:p>
    <w:p w14:paraId="049D7025" w14:textId="77777777" w:rsidR="0090292A" w:rsidRDefault="0090292A">
      <w:pPr>
        <w:jc w:val="both"/>
      </w:pPr>
    </w:p>
    <w:p w14:paraId="26E3ED32" w14:textId="77777777" w:rsidR="0090292A" w:rsidRDefault="0090292A">
      <w:pPr>
        <w:ind w:left="1304" w:hanging="1304"/>
        <w:jc w:val="both"/>
      </w:pPr>
      <w:r>
        <w:lastRenderedPageBreak/>
        <w:t>10.2</w:t>
      </w:r>
      <w:r>
        <w:tab/>
        <w:t>Ved Opgavens afslutning er Underleverandøren forpligtet til at tilbagelevere alt materiale, der er udleveret af Kunden eller Leverandøren.</w:t>
      </w:r>
    </w:p>
    <w:p w14:paraId="110F6205" w14:textId="77777777" w:rsidR="0090292A" w:rsidRDefault="0090292A">
      <w:pPr>
        <w:jc w:val="both"/>
      </w:pPr>
    </w:p>
    <w:p w14:paraId="16301EE7" w14:textId="77777777" w:rsidR="0090292A" w:rsidRDefault="0090292A">
      <w:pPr>
        <w:ind w:left="1304" w:hanging="1304"/>
        <w:jc w:val="both"/>
      </w:pPr>
      <w:r>
        <w:t>10.3</w:t>
      </w:r>
      <w:r>
        <w:tab/>
        <w:t>Kundens ejendomsret er ikke til hinder for Underleverandørens efterfølgende anvendelse af den generelle viden, som Underleverandøren måtte have erhvervet i forbindelse med Opgavens udførelse.</w:t>
      </w:r>
    </w:p>
    <w:p w14:paraId="4F1E4987" w14:textId="77777777" w:rsidR="0090292A" w:rsidRDefault="0090292A">
      <w:pPr>
        <w:jc w:val="both"/>
      </w:pPr>
    </w:p>
    <w:p w14:paraId="57F79011" w14:textId="77777777" w:rsidR="0090292A" w:rsidRDefault="0090292A">
      <w:pPr>
        <w:jc w:val="both"/>
      </w:pPr>
    </w:p>
    <w:p w14:paraId="4F5EB5B7" w14:textId="77777777" w:rsidR="0090292A" w:rsidRDefault="0090292A">
      <w:pPr>
        <w:jc w:val="both"/>
      </w:pPr>
      <w:r>
        <w:rPr>
          <w:b/>
          <w:bCs/>
        </w:rPr>
        <w:t>11.</w:t>
      </w:r>
      <w:r>
        <w:tab/>
      </w:r>
      <w:r>
        <w:rPr>
          <w:b/>
          <w:spacing w:val="40"/>
        </w:rPr>
        <w:t xml:space="preserve">MISLIGHOLDELSE </w:t>
      </w:r>
    </w:p>
    <w:p w14:paraId="7F6E09A4" w14:textId="77777777" w:rsidR="0090292A" w:rsidRDefault="0090292A">
      <w:pPr>
        <w:jc w:val="both"/>
      </w:pPr>
    </w:p>
    <w:p w14:paraId="3B74C274" w14:textId="77777777" w:rsidR="0090292A" w:rsidRDefault="0090292A">
      <w:pPr>
        <w:ind w:left="1304" w:hanging="1304"/>
        <w:jc w:val="both"/>
      </w:pPr>
      <w:r>
        <w:t>11.1</w:t>
      </w:r>
      <w:r>
        <w:tab/>
        <w:t>Såfremt en af parterne væsentligt misligholder nærværende aftale, er den anden part berettiget til uden varsel at ophæve aftalen, såfremt misligholdelsen ikke er bragt til ophør 7 dage efter afsendelsen af skriftligt påkrav.</w:t>
      </w:r>
    </w:p>
    <w:p w14:paraId="0954A8F2" w14:textId="77777777" w:rsidR="0090292A" w:rsidRDefault="0090292A">
      <w:pPr>
        <w:jc w:val="both"/>
      </w:pPr>
    </w:p>
    <w:p w14:paraId="0FE2065D" w14:textId="77777777" w:rsidR="0090292A" w:rsidRDefault="0090292A">
      <w:pPr>
        <w:ind w:left="1304" w:hanging="1304"/>
        <w:jc w:val="both"/>
      </w:pPr>
      <w:r>
        <w:t>11.2</w:t>
      </w:r>
      <w:r>
        <w:tab/>
        <w:t>Påkravet skal angive misligholdelsesgrund, og at aftalen vil blive ophævet, såfremt forholdet ikke er berigtiget inden fristens udløb.</w:t>
      </w:r>
    </w:p>
    <w:p w14:paraId="6D1AC4F8" w14:textId="77777777" w:rsidR="0090292A" w:rsidRDefault="0090292A">
      <w:pPr>
        <w:jc w:val="both"/>
      </w:pPr>
    </w:p>
    <w:p w14:paraId="37035E39" w14:textId="77777777" w:rsidR="0090292A" w:rsidRDefault="0090292A">
      <w:pPr>
        <w:pStyle w:val="Brdtekstindrykning"/>
      </w:pPr>
      <w:r>
        <w:t>11.3</w:t>
      </w:r>
      <w:r>
        <w:tab/>
        <w:t>I tilfælde af væsentlig misligholdelse er en part berettiget til erstatning for ethvert direkte tab i anledning af misligholdelsen, jf. dog pkt. 8.</w:t>
      </w:r>
    </w:p>
    <w:p w14:paraId="17427B90" w14:textId="77777777" w:rsidR="0090292A" w:rsidRDefault="0090292A">
      <w:pPr>
        <w:jc w:val="both"/>
      </w:pPr>
    </w:p>
    <w:p w14:paraId="6C8B0865" w14:textId="77777777" w:rsidR="0090292A" w:rsidRDefault="0090292A">
      <w:pPr>
        <w:jc w:val="both"/>
      </w:pPr>
    </w:p>
    <w:p w14:paraId="2CCDF6AA" w14:textId="77777777" w:rsidR="0090292A" w:rsidRDefault="0090292A">
      <w:pPr>
        <w:jc w:val="both"/>
      </w:pPr>
      <w:r>
        <w:rPr>
          <w:b/>
          <w:bCs/>
        </w:rPr>
        <w:t>12.</w:t>
      </w:r>
      <w:r>
        <w:tab/>
      </w:r>
      <w:r>
        <w:rPr>
          <w:b/>
          <w:spacing w:val="40"/>
        </w:rPr>
        <w:t>OVERDRAGELSE</w:t>
      </w:r>
    </w:p>
    <w:p w14:paraId="747CA7DA" w14:textId="77777777" w:rsidR="0090292A" w:rsidRDefault="0090292A">
      <w:pPr>
        <w:jc w:val="both"/>
      </w:pPr>
    </w:p>
    <w:p w14:paraId="6D405D10" w14:textId="77777777" w:rsidR="0090292A" w:rsidRDefault="0090292A">
      <w:pPr>
        <w:ind w:left="1304" w:hanging="1304"/>
        <w:jc w:val="both"/>
      </w:pPr>
      <w:r>
        <w:t>12.1</w:t>
      </w:r>
      <w:r>
        <w:tab/>
        <w:t>Ingen af Parterne er uden den anden parts forudgående skriftlige samtykke berettiget til at overdrage sine rettigheder og forpligtelser i henhold til nærværende Aftale, til tredjemand.</w:t>
      </w:r>
    </w:p>
    <w:p w14:paraId="593F2D37" w14:textId="77777777" w:rsidR="0090292A" w:rsidRDefault="0090292A">
      <w:pPr>
        <w:jc w:val="both"/>
      </w:pPr>
    </w:p>
    <w:p w14:paraId="67B6814D" w14:textId="77777777" w:rsidR="0090292A" w:rsidRDefault="0090292A">
      <w:pPr>
        <w:jc w:val="both"/>
      </w:pPr>
    </w:p>
    <w:p w14:paraId="5F8B5D82" w14:textId="77777777" w:rsidR="0090292A" w:rsidRDefault="0090292A">
      <w:pPr>
        <w:jc w:val="both"/>
      </w:pPr>
      <w:r>
        <w:rPr>
          <w:b/>
          <w:bCs/>
        </w:rPr>
        <w:t>13.</w:t>
      </w:r>
      <w:r>
        <w:tab/>
      </w:r>
      <w:r>
        <w:rPr>
          <w:b/>
          <w:spacing w:val="40"/>
        </w:rPr>
        <w:t>FORCE MAJEURE</w:t>
      </w:r>
    </w:p>
    <w:p w14:paraId="008F2BB5" w14:textId="77777777" w:rsidR="0090292A" w:rsidRDefault="0090292A">
      <w:pPr>
        <w:jc w:val="both"/>
      </w:pPr>
    </w:p>
    <w:p w14:paraId="0F8C6C50" w14:textId="77777777" w:rsidR="0090292A" w:rsidRDefault="0090292A">
      <w:pPr>
        <w:pStyle w:val="Brdtekstindrykning"/>
      </w:pPr>
      <w:r>
        <w:t>13.1</w:t>
      </w:r>
      <w:r>
        <w:tab/>
        <w:t>Ingen af Parterne skal i henhold til nærværende Aftale blive erstatningsansvarlig overfor den anden part, for så vidt angår forhold, der ligger uden for partens kontrol, herunder strejke og lockout, og som parten ved aftalens underskrift ikke burde have taget i betragtning og ej heller burde have undgået eller overvundet.</w:t>
      </w:r>
    </w:p>
    <w:p w14:paraId="1923FD53" w14:textId="77777777" w:rsidR="009D76BA" w:rsidRDefault="009D76BA">
      <w:pPr>
        <w:pStyle w:val="Brdtekstindrykning"/>
      </w:pPr>
    </w:p>
    <w:p w14:paraId="14BA2A57" w14:textId="77777777" w:rsidR="009D76BA" w:rsidRDefault="009D76BA">
      <w:pPr>
        <w:pStyle w:val="Brdtekstindrykning"/>
      </w:pPr>
    </w:p>
    <w:p w14:paraId="44F70AE2" w14:textId="77777777" w:rsidR="009D76BA" w:rsidRPr="009D76BA" w:rsidRDefault="009D76BA">
      <w:pPr>
        <w:pStyle w:val="Brdtekstindrykning"/>
        <w:rPr>
          <w:b/>
        </w:rPr>
      </w:pPr>
      <w:r w:rsidRPr="009D76BA">
        <w:rPr>
          <w:b/>
        </w:rPr>
        <w:t>14.</w:t>
      </w:r>
      <w:r w:rsidRPr="009D76BA">
        <w:rPr>
          <w:b/>
        </w:rPr>
        <w:tab/>
        <w:t>TVISTER</w:t>
      </w:r>
      <w:r>
        <w:rPr>
          <w:b/>
        </w:rPr>
        <w:t>, VÆRNETING OG LOVVALG</w:t>
      </w:r>
    </w:p>
    <w:p w14:paraId="546955EE" w14:textId="77777777" w:rsidR="009D76BA" w:rsidRDefault="009D76BA">
      <w:pPr>
        <w:pStyle w:val="Brdtekstindrykning"/>
      </w:pPr>
    </w:p>
    <w:p w14:paraId="68127B1A" w14:textId="77777777" w:rsidR="009D76BA" w:rsidRDefault="009D76BA" w:rsidP="009D76BA">
      <w:pPr>
        <w:ind w:left="1304" w:hanging="1304"/>
        <w:jc w:val="both"/>
        <w:rPr>
          <w:rFonts w:eastAsia="Calibri"/>
          <w:lang w:eastAsia="en-US"/>
        </w:rPr>
      </w:pPr>
      <w:r>
        <w:t>14.1</w:t>
      </w:r>
      <w:r>
        <w:tab/>
      </w:r>
      <w:r>
        <w:rPr>
          <w:rFonts w:eastAsia="Calibri"/>
          <w:lang w:eastAsia="en-US"/>
        </w:rPr>
        <w:t xml:space="preserve">Enhver tvist eller uoverensstemmelse, som måtte opstå i forbindelse med nærværende aftale, skal søges løst ved </w:t>
      </w:r>
      <w:proofErr w:type="spellStart"/>
      <w:r>
        <w:rPr>
          <w:rFonts w:eastAsia="Calibri"/>
          <w:lang w:eastAsia="en-US"/>
        </w:rPr>
        <w:t>mediation</w:t>
      </w:r>
      <w:proofErr w:type="spellEnd"/>
      <w:r>
        <w:rPr>
          <w:rFonts w:eastAsia="Calibri"/>
          <w:lang w:eastAsia="en-US"/>
        </w:rPr>
        <w:t xml:space="preserve"> gennem </w:t>
      </w:r>
      <w:proofErr w:type="spellStart"/>
      <w:r>
        <w:rPr>
          <w:rFonts w:eastAsia="Calibri"/>
          <w:lang w:eastAsia="en-US"/>
        </w:rPr>
        <w:t>Mediationsinstituttet</w:t>
      </w:r>
      <w:proofErr w:type="spellEnd"/>
      <w:r>
        <w:rPr>
          <w:rFonts w:eastAsia="Calibri"/>
          <w:lang w:eastAsia="en-US"/>
        </w:rPr>
        <w:t xml:space="preserve"> (www.mediationsinstituttet.dk) og skal finde sted i overensstemmelse med de til enhver tid gældende ”Regler for behandling af sager ved </w:t>
      </w:r>
      <w:proofErr w:type="spellStart"/>
      <w:r>
        <w:rPr>
          <w:rFonts w:eastAsia="Calibri"/>
          <w:lang w:eastAsia="en-US"/>
        </w:rPr>
        <w:t>Mediationsinstituttet</w:t>
      </w:r>
      <w:proofErr w:type="spellEnd"/>
      <w:r>
        <w:rPr>
          <w:rFonts w:eastAsia="Calibri"/>
          <w:lang w:eastAsia="en-US"/>
        </w:rPr>
        <w:t>”.</w:t>
      </w:r>
    </w:p>
    <w:p w14:paraId="28098703" w14:textId="77777777" w:rsidR="009D76BA" w:rsidRDefault="009D76BA" w:rsidP="009D76BA">
      <w:pPr>
        <w:ind w:left="1304"/>
        <w:jc w:val="both"/>
        <w:rPr>
          <w:rFonts w:eastAsia="Calibri"/>
          <w:lang w:eastAsia="en-US"/>
        </w:rPr>
      </w:pPr>
    </w:p>
    <w:p w14:paraId="108D4D84" w14:textId="77777777" w:rsidR="009D76BA" w:rsidRDefault="009D76BA" w:rsidP="009D76BA">
      <w:pPr>
        <w:ind w:left="1304"/>
        <w:jc w:val="both"/>
        <w:rPr>
          <w:rFonts w:eastAsia="Calibri"/>
          <w:lang w:eastAsia="en-US"/>
        </w:rPr>
      </w:pPr>
      <w:r>
        <w:rPr>
          <w:rFonts w:eastAsia="Calibri"/>
          <w:lang w:eastAsia="en-US"/>
        </w:rPr>
        <w:t xml:space="preserve">Når en tvist efter en eller flere parters opfattelse er opstået mellem parterne, er hver af parterne berettiget til at indgive begæring til </w:t>
      </w:r>
      <w:proofErr w:type="spellStart"/>
      <w:r>
        <w:rPr>
          <w:rFonts w:eastAsia="Calibri"/>
          <w:lang w:eastAsia="en-US"/>
        </w:rPr>
        <w:t>Mediationsinstituttet</w:t>
      </w:r>
      <w:proofErr w:type="spellEnd"/>
      <w:r>
        <w:rPr>
          <w:rFonts w:eastAsia="Calibri"/>
          <w:lang w:eastAsia="en-US"/>
        </w:rPr>
        <w:t xml:space="preserve"> om påbegyndelse af </w:t>
      </w:r>
      <w:proofErr w:type="spellStart"/>
      <w:r>
        <w:rPr>
          <w:rFonts w:eastAsia="Calibri"/>
          <w:lang w:eastAsia="en-US"/>
        </w:rPr>
        <w:t>mediation</w:t>
      </w:r>
      <w:proofErr w:type="spellEnd"/>
      <w:r>
        <w:rPr>
          <w:rFonts w:eastAsia="Calibri"/>
          <w:lang w:eastAsia="en-US"/>
        </w:rPr>
        <w:t>.</w:t>
      </w:r>
    </w:p>
    <w:p w14:paraId="17E3891D" w14:textId="77777777" w:rsidR="009D76BA" w:rsidRDefault="009D76BA" w:rsidP="009D76BA">
      <w:pPr>
        <w:ind w:left="1304"/>
        <w:jc w:val="both"/>
        <w:rPr>
          <w:rFonts w:eastAsia="Calibri"/>
          <w:lang w:eastAsia="en-US"/>
        </w:rPr>
      </w:pPr>
    </w:p>
    <w:p w14:paraId="0F0FCDF1" w14:textId="77777777" w:rsidR="009D76BA" w:rsidRDefault="009D76BA" w:rsidP="009D76BA">
      <w:pPr>
        <w:ind w:left="1304"/>
        <w:jc w:val="both"/>
        <w:rPr>
          <w:rFonts w:eastAsia="Calibri"/>
          <w:lang w:eastAsia="en-US"/>
        </w:rPr>
      </w:pPr>
      <w:proofErr w:type="spellStart"/>
      <w:r>
        <w:rPr>
          <w:rFonts w:eastAsia="Calibri"/>
          <w:lang w:eastAsia="en-US"/>
        </w:rPr>
        <w:lastRenderedPageBreak/>
        <w:t>Mediationen</w:t>
      </w:r>
      <w:proofErr w:type="spellEnd"/>
      <w:r>
        <w:rPr>
          <w:rFonts w:eastAsia="Calibri"/>
          <w:lang w:eastAsia="en-US"/>
        </w:rPr>
        <w:t xml:space="preserve"> indebærer ikke afkald på at bruge retsmidler som arrest og fogedforbud og er ikke til hinder for, at en part anlægger en retssag ved domstolene i overensstemmelse </w:t>
      </w:r>
      <w:proofErr w:type="gramStart"/>
      <w:r>
        <w:rPr>
          <w:rFonts w:eastAsia="Calibri"/>
          <w:lang w:eastAsia="en-US"/>
        </w:rPr>
        <w:t>med</w:t>
      </w:r>
      <w:proofErr w:type="gramEnd"/>
      <w:r>
        <w:rPr>
          <w:rFonts w:eastAsia="Calibri"/>
          <w:lang w:eastAsia="en-US"/>
        </w:rPr>
        <w:t xml:space="preserve"> det anførte nedenfor, eller indleder andre retslige skridt i anledning af den opståede tvist for at undgå </w:t>
      </w:r>
      <w:proofErr w:type="spellStart"/>
      <w:r>
        <w:rPr>
          <w:rFonts w:eastAsia="Calibri"/>
          <w:lang w:eastAsia="en-US"/>
        </w:rPr>
        <w:t>retsfortabende</w:t>
      </w:r>
      <w:proofErr w:type="spellEnd"/>
      <w:r>
        <w:rPr>
          <w:rFonts w:eastAsia="Calibri"/>
          <w:lang w:eastAsia="en-US"/>
        </w:rPr>
        <w:t xml:space="preserve"> passivitet eller forældelse.</w:t>
      </w:r>
    </w:p>
    <w:p w14:paraId="6C5C5710" w14:textId="77777777" w:rsidR="0090292A" w:rsidRDefault="0090292A">
      <w:pPr>
        <w:jc w:val="both"/>
      </w:pPr>
    </w:p>
    <w:p w14:paraId="2D84E9B7" w14:textId="77777777" w:rsidR="0090292A" w:rsidRDefault="0090292A" w:rsidP="009D76BA">
      <w:pPr>
        <w:ind w:left="1304" w:hanging="1304"/>
        <w:jc w:val="both"/>
      </w:pPr>
      <w:r>
        <w:t>14.2</w:t>
      </w:r>
      <w:r>
        <w:tab/>
        <w:t xml:space="preserve">Såfremt en løsning ikke kan opnås </w:t>
      </w:r>
      <w:r w:rsidR="009D76BA">
        <w:t xml:space="preserve">ved </w:t>
      </w:r>
      <w:proofErr w:type="spellStart"/>
      <w:r w:rsidR="009D76BA">
        <w:t>mediation</w:t>
      </w:r>
      <w:proofErr w:type="spellEnd"/>
      <w:r w:rsidR="009D76BA">
        <w:t xml:space="preserve">, er hver af parterne berettiget til at kræve tvisten afgjort ved de danske domstole. Tvisten afgøres </w:t>
      </w:r>
      <w:r>
        <w:t>efter dansk ret</w:t>
      </w:r>
      <w:r w:rsidR="009D76BA">
        <w:t xml:space="preserve"> og med Københavns Byret som aftalt værneting</w:t>
      </w:r>
      <w:r>
        <w:t>.</w:t>
      </w:r>
    </w:p>
    <w:p w14:paraId="5F06D058" w14:textId="77777777" w:rsidR="0090292A" w:rsidRDefault="0090292A">
      <w:pPr>
        <w:jc w:val="both"/>
      </w:pPr>
    </w:p>
    <w:p w14:paraId="2373A905" w14:textId="77777777" w:rsidR="0090292A" w:rsidRDefault="0090292A">
      <w:pPr>
        <w:jc w:val="center"/>
      </w:pPr>
    </w:p>
    <w:p w14:paraId="2727F19F" w14:textId="77777777" w:rsidR="0090292A" w:rsidRDefault="0090292A">
      <w:pPr>
        <w:jc w:val="center"/>
      </w:pPr>
    </w:p>
    <w:p w14:paraId="426D1B35" w14:textId="77777777" w:rsidR="0090292A" w:rsidRDefault="0090292A">
      <w:pPr>
        <w:jc w:val="center"/>
      </w:pPr>
      <w:r>
        <w:t>*****</w:t>
      </w:r>
    </w:p>
    <w:p w14:paraId="6EB98DCD" w14:textId="77777777" w:rsidR="0090292A" w:rsidRDefault="0090292A">
      <w:pPr>
        <w:jc w:val="both"/>
      </w:pPr>
    </w:p>
    <w:p w14:paraId="5F81F199" w14:textId="77777777" w:rsidR="0090292A" w:rsidRDefault="0090292A">
      <w:pPr>
        <w:jc w:val="both"/>
      </w:pPr>
    </w:p>
    <w:p w14:paraId="171E6BCD" w14:textId="77777777" w:rsidR="0090292A" w:rsidRDefault="0090292A">
      <w:pPr>
        <w:pStyle w:val="Overskrift2"/>
      </w:pPr>
      <w:r>
        <w:t>PARTERNES UNDERSKRIFTER</w:t>
      </w:r>
    </w:p>
    <w:p w14:paraId="051A5C8F" w14:textId="77777777" w:rsidR="0090292A" w:rsidRDefault="0090292A">
      <w:pPr>
        <w:jc w:val="both"/>
      </w:pPr>
    </w:p>
    <w:p w14:paraId="5F5D9F8E" w14:textId="77777777" w:rsidR="0090292A" w:rsidRDefault="0090292A">
      <w:pPr>
        <w:jc w:val="both"/>
      </w:pPr>
    </w:p>
    <w:p w14:paraId="25BF00F9" w14:textId="77777777" w:rsidR="0090292A" w:rsidRDefault="0090292A">
      <w:pPr>
        <w:jc w:val="both"/>
      </w:pPr>
    </w:p>
    <w:p w14:paraId="2B9529FF" w14:textId="77777777" w:rsidR="0090292A" w:rsidRDefault="0090292A">
      <w:pPr>
        <w:jc w:val="both"/>
      </w:pPr>
      <w:r>
        <w:t>[</w:t>
      </w:r>
      <w:r>
        <w:rPr>
          <w:i/>
          <w:iCs/>
        </w:rPr>
        <w:t>indsæt by</w:t>
      </w:r>
      <w:r>
        <w:t>], den [</w:t>
      </w:r>
      <w:r>
        <w:rPr>
          <w:i/>
          <w:iCs/>
        </w:rPr>
        <w:t>indsæt dag, måned, år</w:t>
      </w:r>
      <w:r>
        <w:t>]</w:t>
      </w:r>
      <w:r>
        <w:tab/>
        <w:t xml:space="preserve">              </w:t>
      </w:r>
      <w:r>
        <w:tab/>
        <w:t xml:space="preserve">     </w:t>
      </w:r>
      <w:proofErr w:type="gramStart"/>
      <w:r>
        <w:t xml:space="preserve">   [</w:t>
      </w:r>
      <w:proofErr w:type="gramEnd"/>
      <w:r>
        <w:rPr>
          <w:i/>
          <w:iCs/>
        </w:rPr>
        <w:t>indsæt by</w:t>
      </w:r>
      <w:r>
        <w:t>], den [</w:t>
      </w:r>
      <w:r>
        <w:rPr>
          <w:i/>
          <w:iCs/>
        </w:rPr>
        <w:t>indsæt dag, måned, år</w:t>
      </w:r>
      <w:r>
        <w:t>]</w:t>
      </w:r>
    </w:p>
    <w:p w14:paraId="1478F7CD" w14:textId="77777777" w:rsidR="0090292A" w:rsidRDefault="0090292A">
      <w:pPr>
        <w:jc w:val="both"/>
      </w:pPr>
    </w:p>
    <w:p w14:paraId="7FC736FB" w14:textId="77777777" w:rsidR="0090292A" w:rsidRDefault="0090292A">
      <w:pPr>
        <w:jc w:val="both"/>
      </w:pPr>
    </w:p>
    <w:p w14:paraId="18952E47" w14:textId="77777777" w:rsidR="0090292A" w:rsidRDefault="0090292A">
      <w:pPr>
        <w:jc w:val="both"/>
      </w:pPr>
    </w:p>
    <w:p w14:paraId="2E1D0D45" w14:textId="77777777" w:rsidR="0090292A" w:rsidRDefault="0090292A">
      <w:pPr>
        <w:jc w:val="both"/>
      </w:pPr>
    </w:p>
    <w:p w14:paraId="2B92E1BD" w14:textId="77777777" w:rsidR="0090292A" w:rsidRDefault="0090292A">
      <w:pPr>
        <w:jc w:val="both"/>
      </w:pPr>
      <w:r>
        <w:t>________________________________</w:t>
      </w:r>
      <w:r>
        <w:tab/>
      </w:r>
      <w:r>
        <w:tab/>
        <w:t xml:space="preserve">         ________________________________</w:t>
      </w:r>
    </w:p>
    <w:p w14:paraId="3CEAE90D" w14:textId="77777777" w:rsidR="0090292A" w:rsidRDefault="0090292A">
      <w:pPr>
        <w:jc w:val="both"/>
      </w:pPr>
      <w:r>
        <w:t>[</w:t>
      </w:r>
      <w:r>
        <w:rPr>
          <w:i/>
          <w:iCs/>
        </w:rPr>
        <w:t>indsæt navn på Underleverandør</w:t>
      </w:r>
      <w:r>
        <w:t>]</w:t>
      </w:r>
      <w:r>
        <w:tab/>
      </w:r>
      <w:r>
        <w:tab/>
        <w:t xml:space="preserve">     </w:t>
      </w:r>
      <w:proofErr w:type="gramStart"/>
      <w:r>
        <w:t xml:space="preserve">   [</w:t>
      </w:r>
      <w:proofErr w:type="gramEnd"/>
      <w:r>
        <w:t>For Leverandøren]</w:t>
      </w:r>
    </w:p>
    <w:sectPr w:rsidR="0090292A">
      <w:headerReference w:type="default" r:id="rId17"/>
      <w:footerReference w:type="default" r:id="rId18"/>
      <w:headerReference w:type="first" r:id="rId19"/>
      <w:footerReference w:type="first" r:id="rId20"/>
      <w:pgSz w:w="11906" w:h="16838"/>
      <w:pgMar w:top="170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8F24" w14:textId="77777777" w:rsidR="002F3968" w:rsidRDefault="002F3968">
      <w:r>
        <w:separator/>
      </w:r>
    </w:p>
  </w:endnote>
  <w:endnote w:type="continuationSeparator" w:id="0">
    <w:p w14:paraId="432C3142" w14:textId="77777777" w:rsidR="002F3968" w:rsidRDefault="002F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12CE" w14:textId="77777777" w:rsidR="009E3DD7" w:rsidRDefault="009E3DD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1E07" w14:textId="77777777" w:rsidR="009E3DD7" w:rsidRDefault="009E3DD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F04D" w14:textId="77777777" w:rsidR="009E3DD7" w:rsidRDefault="009E3DD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CAB1" w14:textId="77777777" w:rsidR="009E3DD7" w:rsidRDefault="009E3DD7">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C081" w14:textId="77777777" w:rsidR="009E3DD7" w:rsidRDefault="009E3D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65F3" w14:textId="77777777" w:rsidR="002F3968" w:rsidRDefault="002F3968">
      <w:r>
        <w:separator/>
      </w:r>
    </w:p>
  </w:footnote>
  <w:footnote w:type="continuationSeparator" w:id="0">
    <w:p w14:paraId="6DE5E9E2" w14:textId="77777777" w:rsidR="002F3968" w:rsidRDefault="002F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E605" w14:textId="77777777" w:rsidR="009E3DD7" w:rsidRDefault="009E3DD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1C24" w14:textId="77777777" w:rsidR="009E3DD7" w:rsidRDefault="009E3DD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62E" w14:textId="140C26B6" w:rsidR="009E3DD7" w:rsidRDefault="009E3DD7">
    <w:pPr>
      <w:pStyle w:val="Sidehoved"/>
    </w:pPr>
    <w:r>
      <w:rPr>
        <w:noProof/>
      </w:rPr>
      <w:drawing>
        <wp:anchor distT="0" distB="0" distL="114300" distR="114300" simplePos="0" relativeHeight="251659264" behindDoc="1" locked="0" layoutInCell="1" allowOverlap="1" wp14:anchorId="3135D070" wp14:editId="79729DB9">
          <wp:simplePos x="0" y="0"/>
          <wp:positionH relativeFrom="page">
            <wp:posOffset>0</wp:posOffset>
          </wp:positionH>
          <wp:positionV relativeFrom="page">
            <wp:posOffset>0</wp:posOffset>
          </wp:positionV>
          <wp:extent cx="7560310" cy="10695305"/>
          <wp:effectExtent l="0" t="0" r="254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0D63" w14:textId="77777777" w:rsidR="009E3DD7" w:rsidRDefault="009E3DD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C4DD" w14:textId="77777777" w:rsidR="009E3DD7" w:rsidRDefault="009E3DD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42"/>
    <w:multiLevelType w:val="hybridMultilevel"/>
    <w:tmpl w:val="94F85E76"/>
    <w:lvl w:ilvl="0" w:tplc="04060001">
      <w:start w:val="1"/>
      <w:numFmt w:val="bullet"/>
      <w:lvlText w:val=""/>
      <w:lvlJc w:val="left"/>
      <w:pPr>
        <w:tabs>
          <w:tab w:val="num" w:pos="3330"/>
        </w:tabs>
        <w:ind w:left="3330" w:hanging="360"/>
      </w:pPr>
      <w:rPr>
        <w:rFonts w:ascii="Symbol" w:hAnsi="Symbol" w:hint="default"/>
      </w:rPr>
    </w:lvl>
    <w:lvl w:ilvl="1" w:tplc="04060003" w:tentative="1">
      <w:start w:val="1"/>
      <w:numFmt w:val="bullet"/>
      <w:lvlText w:val="o"/>
      <w:lvlJc w:val="left"/>
      <w:pPr>
        <w:tabs>
          <w:tab w:val="num" w:pos="4050"/>
        </w:tabs>
        <w:ind w:left="4050" w:hanging="360"/>
      </w:pPr>
      <w:rPr>
        <w:rFonts w:ascii="Courier New" w:hAnsi="Courier New" w:hint="default"/>
      </w:rPr>
    </w:lvl>
    <w:lvl w:ilvl="2" w:tplc="04060005" w:tentative="1">
      <w:start w:val="1"/>
      <w:numFmt w:val="bullet"/>
      <w:lvlText w:val=""/>
      <w:lvlJc w:val="left"/>
      <w:pPr>
        <w:tabs>
          <w:tab w:val="num" w:pos="4770"/>
        </w:tabs>
        <w:ind w:left="4770" w:hanging="360"/>
      </w:pPr>
      <w:rPr>
        <w:rFonts w:ascii="Wingdings" w:hAnsi="Wingdings" w:hint="default"/>
      </w:rPr>
    </w:lvl>
    <w:lvl w:ilvl="3" w:tplc="04060001" w:tentative="1">
      <w:start w:val="1"/>
      <w:numFmt w:val="bullet"/>
      <w:lvlText w:val=""/>
      <w:lvlJc w:val="left"/>
      <w:pPr>
        <w:tabs>
          <w:tab w:val="num" w:pos="5490"/>
        </w:tabs>
        <w:ind w:left="5490" w:hanging="360"/>
      </w:pPr>
      <w:rPr>
        <w:rFonts w:ascii="Symbol" w:hAnsi="Symbol" w:hint="default"/>
      </w:rPr>
    </w:lvl>
    <w:lvl w:ilvl="4" w:tplc="04060003" w:tentative="1">
      <w:start w:val="1"/>
      <w:numFmt w:val="bullet"/>
      <w:lvlText w:val="o"/>
      <w:lvlJc w:val="left"/>
      <w:pPr>
        <w:tabs>
          <w:tab w:val="num" w:pos="6210"/>
        </w:tabs>
        <w:ind w:left="6210" w:hanging="360"/>
      </w:pPr>
      <w:rPr>
        <w:rFonts w:ascii="Courier New" w:hAnsi="Courier New" w:hint="default"/>
      </w:rPr>
    </w:lvl>
    <w:lvl w:ilvl="5" w:tplc="04060005" w:tentative="1">
      <w:start w:val="1"/>
      <w:numFmt w:val="bullet"/>
      <w:lvlText w:val=""/>
      <w:lvlJc w:val="left"/>
      <w:pPr>
        <w:tabs>
          <w:tab w:val="num" w:pos="6930"/>
        </w:tabs>
        <w:ind w:left="6930" w:hanging="360"/>
      </w:pPr>
      <w:rPr>
        <w:rFonts w:ascii="Wingdings" w:hAnsi="Wingdings" w:hint="default"/>
      </w:rPr>
    </w:lvl>
    <w:lvl w:ilvl="6" w:tplc="04060001" w:tentative="1">
      <w:start w:val="1"/>
      <w:numFmt w:val="bullet"/>
      <w:lvlText w:val=""/>
      <w:lvlJc w:val="left"/>
      <w:pPr>
        <w:tabs>
          <w:tab w:val="num" w:pos="7650"/>
        </w:tabs>
        <w:ind w:left="7650" w:hanging="360"/>
      </w:pPr>
      <w:rPr>
        <w:rFonts w:ascii="Symbol" w:hAnsi="Symbol" w:hint="default"/>
      </w:rPr>
    </w:lvl>
    <w:lvl w:ilvl="7" w:tplc="04060003" w:tentative="1">
      <w:start w:val="1"/>
      <w:numFmt w:val="bullet"/>
      <w:lvlText w:val="o"/>
      <w:lvlJc w:val="left"/>
      <w:pPr>
        <w:tabs>
          <w:tab w:val="num" w:pos="8370"/>
        </w:tabs>
        <w:ind w:left="8370" w:hanging="360"/>
      </w:pPr>
      <w:rPr>
        <w:rFonts w:ascii="Courier New" w:hAnsi="Courier New" w:hint="default"/>
      </w:rPr>
    </w:lvl>
    <w:lvl w:ilvl="8" w:tplc="04060005" w:tentative="1">
      <w:start w:val="1"/>
      <w:numFmt w:val="bullet"/>
      <w:lvlText w:val=""/>
      <w:lvlJc w:val="left"/>
      <w:pPr>
        <w:tabs>
          <w:tab w:val="num" w:pos="9090"/>
        </w:tabs>
        <w:ind w:left="9090" w:hanging="360"/>
      </w:pPr>
      <w:rPr>
        <w:rFonts w:ascii="Wingdings" w:hAnsi="Wingdings" w:hint="default"/>
      </w:rPr>
    </w:lvl>
  </w:abstractNum>
  <w:num w:numId="1" w16cid:durableId="188058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2A"/>
    <w:rsid w:val="001B2977"/>
    <w:rsid w:val="002F3968"/>
    <w:rsid w:val="006C64F6"/>
    <w:rsid w:val="0071240B"/>
    <w:rsid w:val="00723A90"/>
    <w:rsid w:val="0090292A"/>
    <w:rsid w:val="009C5F5D"/>
    <w:rsid w:val="009D76BA"/>
    <w:rsid w:val="009E3DD7"/>
    <w:rsid w:val="00B2379F"/>
    <w:rsid w:val="00B570FF"/>
    <w:rsid w:val="00D150E1"/>
    <w:rsid w:val="00DB10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70E6B1A"/>
  <w15:chartTrackingRefBased/>
  <w15:docId w15:val="{B17D1A18-46F2-442C-81EA-2391B2D7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b/>
      <w:spacing w:val="40"/>
      <w:sz w:val="28"/>
      <w:lang w:val="de-DE"/>
    </w:rPr>
  </w:style>
  <w:style w:type="paragraph" w:styleId="Overskrift2">
    <w:name w:val="heading 2"/>
    <w:basedOn w:val="Normal"/>
    <w:next w:val="Normal"/>
    <w:qFormat/>
    <w:pPr>
      <w:keepNext/>
      <w:jc w:val="both"/>
      <w:outlineLvl w:val="1"/>
    </w:pPr>
    <w:rPr>
      <w:b/>
      <w:spacing w:val="40"/>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indrykning">
    <w:name w:val="Body Text Indent"/>
    <w:basedOn w:val="Normal"/>
    <w:pPr>
      <w:ind w:left="1304" w:hanging="1304"/>
      <w:jc w:val="both"/>
    </w:pPr>
  </w:style>
  <w:style w:type="paragraph" w:styleId="Brdtekst">
    <w:name w:val="Body Text"/>
    <w:basedOn w:val="Normal"/>
    <w:link w:val="BrdtekstTegn"/>
    <w:rsid w:val="009D76BA"/>
    <w:pPr>
      <w:spacing w:after="120"/>
    </w:pPr>
  </w:style>
  <w:style w:type="character" w:customStyle="1" w:styleId="BrdtekstTegn">
    <w:name w:val="Brødtekst Tegn"/>
    <w:link w:val="Brdtekst"/>
    <w:rsid w:val="009D76BA"/>
    <w:rPr>
      <w:sz w:val="24"/>
    </w:rPr>
  </w:style>
  <w:style w:type="table" w:styleId="Tabel-Gitter">
    <w:name w:val="Table Grid"/>
    <w:basedOn w:val="Tabel-Normal"/>
    <w:uiPriority w:val="39"/>
    <w:rsid w:val="009E3DD7"/>
    <w:rPr>
      <w:rFonts w:ascii="Georgia" w:eastAsia="Calibr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9E3DD7"/>
    <w:pPr>
      <w:spacing w:after="280" w:line="720" w:lineRule="exact"/>
      <w:contextualSpacing/>
    </w:pPr>
    <w:rPr>
      <w:rFonts w:ascii="Montserrat" w:hAnsi="Montserrat"/>
      <w:b/>
      <w:color w:val="454444"/>
      <w:kern w:val="28"/>
      <w:sz w:val="60"/>
      <w:szCs w:val="56"/>
      <w:lang w:eastAsia="en-US"/>
    </w:rPr>
  </w:style>
  <w:style w:type="character" w:customStyle="1" w:styleId="TitelTegn">
    <w:name w:val="Titel Tegn"/>
    <w:basedOn w:val="Standardskrifttypeiafsnit"/>
    <w:link w:val="Titel"/>
    <w:rsid w:val="009E3DD7"/>
    <w:rPr>
      <w:rFonts w:ascii="Montserrat" w:hAnsi="Montserrat"/>
      <w:b/>
      <w:color w:val="454444"/>
      <w:kern w:val="28"/>
      <w:sz w:val="60"/>
      <w:szCs w:val="56"/>
      <w:lang w:eastAsia="en-US"/>
    </w:rPr>
  </w:style>
  <w:style w:type="paragraph" w:styleId="Undertitel">
    <w:name w:val="Subtitle"/>
    <w:basedOn w:val="Normal"/>
    <w:link w:val="UndertitelTegn"/>
    <w:qFormat/>
    <w:rsid w:val="009E3DD7"/>
    <w:pPr>
      <w:numPr>
        <w:ilvl w:val="1"/>
      </w:numPr>
      <w:spacing w:line="480" w:lineRule="exact"/>
      <w:ind w:right="1021"/>
    </w:pPr>
    <w:rPr>
      <w:rFonts w:ascii="Montserrat Medium" w:hAnsi="Montserrat Medium"/>
      <w:color w:val="454444"/>
      <w:sz w:val="36"/>
      <w:szCs w:val="22"/>
      <w:lang w:eastAsia="en-US"/>
    </w:rPr>
  </w:style>
  <w:style w:type="character" w:customStyle="1" w:styleId="UndertitelTegn">
    <w:name w:val="Undertitel Tegn"/>
    <w:basedOn w:val="Standardskrifttypeiafsnit"/>
    <w:link w:val="Undertitel"/>
    <w:rsid w:val="009E3DD7"/>
    <w:rPr>
      <w:rFonts w:ascii="Montserrat Medium" w:hAnsi="Montserrat Medium"/>
      <w:color w:val="454444"/>
      <w:sz w:val="36"/>
      <w:szCs w:val="22"/>
      <w:lang w:eastAsia="en-US"/>
    </w:rPr>
  </w:style>
  <w:style w:type="paragraph" w:customStyle="1" w:styleId="Emne">
    <w:name w:val="Emne"/>
    <w:basedOn w:val="Normal"/>
    <w:uiPriority w:val="2"/>
    <w:semiHidden/>
    <w:qFormat/>
    <w:rsid w:val="009E3DD7"/>
    <w:pPr>
      <w:spacing w:after="160" w:line="300" w:lineRule="atLeast"/>
    </w:pPr>
    <w:rPr>
      <w:rFonts w:ascii="Montserrat" w:eastAsia="Calibri" w:hAnsi="Montserrat" w:cs="Calibri"/>
      <w:caps/>
      <w:color w:val="454444"/>
      <w:lang w:eastAsia="en-US"/>
    </w:rPr>
  </w:style>
  <w:style w:type="paragraph" w:customStyle="1" w:styleId="Forkldedato">
    <w:name w:val="Forklædedato"/>
    <w:basedOn w:val="Normal"/>
    <w:uiPriority w:val="2"/>
    <w:semiHidden/>
    <w:qFormat/>
    <w:rsid w:val="009E3DD7"/>
    <w:pPr>
      <w:spacing w:line="300" w:lineRule="atLeast"/>
      <w:jc w:val="right"/>
    </w:pPr>
    <w:rPr>
      <w:rFonts w:ascii="Montserrat" w:eastAsia="Calibri" w:hAnsi="Montserrat"/>
      <w:caps/>
      <w:color w:val="454444"/>
      <w:lang w:eastAsia="en-US"/>
    </w:rPr>
  </w:style>
  <w:style w:type="paragraph" w:customStyle="1" w:styleId="Kontakt">
    <w:name w:val="Kontakt"/>
    <w:basedOn w:val="Normal"/>
    <w:uiPriority w:val="2"/>
    <w:semiHidden/>
    <w:qFormat/>
    <w:rsid w:val="009E3DD7"/>
    <w:pPr>
      <w:spacing w:line="260" w:lineRule="exact"/>
    </w:pPr>
    <w:rPr>
      <w:rFonts w:ascii="Montserrat SemiBold" w:eastAsia="Calibri" w:hAnsi="Montserrat SemiBold" w:cs="Calibri"/>
      <w:smallCaps/>
      <w:color w:val="454444"/>
      <w:sz w:val="20"/>
      <w:lang w:eastAsia="en-US"/>
    </w:rPr>
  </w:style>
  <w:style w:type="paragraph" w:customStyle="1" w:styleId="Kontaktnavn">
    <w:name w:val="Kontaktnavn"/>
    <w:basedOn w:val="Kontakt"/>
    <w:uiPriority w:val="2"/>
    <w:semiHidden/>
    <w:qFormat/>
    <w:rsid w:val="009E3DD7"/>
    <w:rPr>
      <w:rFonts w:ascii="Montserrat Medium" w:hAnsi="Montserrat Medium"/>
      <w:smallCaps w:val="0"/>
    </w:rPr>
  </w:style>
  <w:style w:type="paragraph" w:customStyle="1" w:styleId="Kontaktinfo">
    <w:name w:val="Kontaktinfo"/>
    <w:basedOn w:val="Kontaktnavn"/>
    <w:uiPriority w:val="2"/>
    <w:semiHidden/>
    <w:qFormat/>
    <w:rsid w:val="009E3DD7"/>
    <w:rPr>
      <w:rFonts w:ascii="Montserrat Light" w:hAnsi="Montserrat Light"/>
    </w:rPr>
  </w:style>
  <w:style w:type="character" w:styleId="Hyperlink">
    <w:name w:val="Hyperlink"/>
    <w:rsid w:val="00B57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da.dk/raad-og-karriere/selvstaendig-eller-startup/selvstaendig-konsulent-og-samarbejdsaftaler"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D253BC0FD8FA47914BFBCAE8D63768" ma:contentTypeVersion="1" ma:contentTypeDescription="Opret et nyt dokument." ma:contentTypeScope="" ma:versionID="c91744acd03eb065bae339567fb7ae50">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108BD0-8E1C-44D9-8856-5D2D618071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945DB9-3849-4A82-B27D-95BB0BBA6D32}">
  <ds:schemaRefs>
    <ds:schemaRef ds:uri="http://schemas.microsoft.com/sharepoint/v3/contenttype/forms"/>
  </ds:schemaRefs>
</ds:datastoreItem>
</file>

<file path=customXml/itemProps3.xml><?xml version="1.0" encoding="utf-8"?>
<ds:datastoreItem xmlns:ds="http://schemas.openxmlformats.org/officeDocument/2006/customXml" ds:itemID="{17EE6190-6F5E-4CEB-9125-550D6AAA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1463</Words>
  <Characters>9426</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U N D E R L E V E R A N D Ø R A F T A L E</vt:lpstr>
    </vt:vector>
  </TitlesOfParts>
  <Company>IDA</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D E R L E V E R A N D Ø R A F T A L E</dc:title>
  <dc:subject/>
  <dc:creator>mki</dc:creator>
  <cp:keywords/>
  <cp:lastModifiedBy>Nicoline Steffens</cp:lastModifiedBy>
  <cp:revision>2</cp:revision>
  <cp:lastPrinted>2007-10-02T10:58:00Z</cp:lastPrinted>
  <dcterms:created xsi:type="dcterms:W3CDTF">2022-05-19T10:46:00Z</dcterms:created>
  <dcterms:modified xsi:type="dcterms:W3CDTF">2022-05-19T10:46:00Z</dcterms:modified>
</cp:coreProperties>
</file>